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F5583A" w:rsidRDefault="00D965CE" w:rsidP="00D965CE">
      <w:pPr>
        <w:jc w:val="center"/>
        <w:rPr>
          <w:rFonts w:ascii="Arial" w:hAnsi="Arial" w:cs="Arial"/>
          <w:sz w:val="28"/>
        </w:rPr>
      </w:pPr>
      <w:r w:rsidRPr="00F5583A">
        <w:rPr>
          <w:rFonts w:ascii="Arial" w:hAnsi="Arial" w:cs="Arial"/>
          <w:sz w:val="28"/>
        </w:rPr>
        <w:t>Miyazaki International College</w:t>
      </w:r>
    </w:p>
    <w:p w:rsidR="009B08F6" w:rsidRPr="00F5583A" w:rsidRDefault="00D93D35" w:rsidP="00D965CE">
      <w:pPr>
        <w:jc w:val="center"/>
        <w:rPr>
          <w:rFonts w:ascii="Arial" w:hAnsi="Arial" w:cs="Arial"/>
          <w:sz w:val="28"/>
        </w:rPr>
      </w:pPr>
      <w:r w:rsidRPr="00F5583A">
        <w:rPr>
          <w:rFonts w:ascii="Arial" w:hAnsi="Arial" w:cs="Arial"/>
          <w:sz w:val="28"/>
        </w:rPr>
        <w:t>Course Syllabus</w:t>
      </w:r>
    </w:p>
    <w:p w:rsidR="00DC05D4" w:rsidRPr="00F5583A" w:rsidRDefault="00DC05D4" w:rsidP="009B08F6">
      <w:pPr>
        <w:rPr>
          <w:rFonts w:ascii="Arial" w:hAnsi="Arial" w:cs="Arial"/>
          <w:sz w:val="24"/>
        </w:rPr>
      </w:pPr>
    </w:p>
    <w:p w:rsidR="00320BD2" w:rsidRPr="00F5583A" w:rsidRDefault="00320BD2"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F5583A" w:rsidRPr="00F5583A" w:rsidTr="005B36FB">
        <w:tc>
          <w:tcPr>
            <w:tcW w:w="2857" w:type="dxa"/>
          </w:tcPr>
          <w:p w:rsidR="005B36FB" w:rsidRPr="00F5583A" w:rsidRDefault="005B36FB" w:rsidP="005B36FB">
            <w:pPr>
              <w:rPr>
                <w:rFonts w:ascii="Arial" w:hAnsi="Arial" w:cs="Arial"/>
                <w:sz w:val="22"/>
                <w:szCs w:val="22"/>
              </w:rPr>
            </w:pPr>
            <w:r w:rsidRPr="00F5583A">
              <w:rPr>
                <w:rFonts w:ascii="Arial" w:hAnsi="Arial" w:cs="Arial"/>
                <w:sz w:val="22"/>
                <w:szCs w:val="22"/>
              </w:rPr>
              <w:t>Course Title ( Credits )</w:t>
            </w:r>
          </w:p>
        </w:tc>
        <w:tc>
          <w:tcPr>
            <w:tcW w:w="6879" w:type="dxa"/>
          </w:tcPr>
          <w:p w:rsidR="005B36FB" w:rsidRPr="00F5583A" w:rsidRDefault="00CF20AF" w:rsidP="0039130A">
            <w:pPr>
              <w:rPr>
                <w:rFonts w:ascii="Arial" w:hAnsi="Arial" w:cs="Arial"/>
                <w:sz w:val="22"/>
                <w:szCs w:val="22"/>
              </w:rPr>
            </w:pPr>
            <w:r w:rsidRPr="00F5583A">
              <w:rPr>
                <w:rFonts w:ascii="Arial" w:hAnsi="Arial" w:cs="Arial" w:hint="eastAsia"/>
                <w:sz w:val="22"/>
                <w:szCs w:val="22"/>
              </w:rPr>
              <w:t>EDU</w:t>
            </w:r>
            <w:r w:rsidR="003A6C2B" w:rsidRPr="00F5583A">
              <w:rPr>
                <w:rFonts w:ascii="Arial" w:hAnsi="Arial" w:cs="Arial" w:hint="eastAsia"/>
                <w:sz w:val="22"/>
                <w:szCs w:val="22"/>
              </w:rPr>
              <w:t>3</w:t>
            </w:r>
            <w:r w:rsidR="0039130A" w:rsidRPr="00F5583A">
              <w:rPr>
                <w:rFonts w:ascii="Arial" w:hAnsi="Arial" w:cs="Arial" w:hint="eastAsia"/>
                <w:sz w:val="22"/>
                <w:szCs w:val="22"/>
              </w:rPr>
              <w:t>01</w:t>
            </w:r>
            <w:r w:rsidRPr="00F5583A">
              <w:rPr>
                <w:rFonts w:asciiTheme="majorEastAsia" w:eastAsiaTheme="majorEastAsia" w:hAnsiTheme="majorEastAsia" w:cs="Arial" w:hint="eastAsia"/>
                <w:sz w:val="22"/>
                <w:szCs w:val="22"/>
              </w:rPr>
              <w:t>：</w:t>
            </w:r>
            <w:r w:rsidR="0039130A" w:rsidRPr="00F5583A">
              <w:rPr>
                <w:rFonts w:asciiTheme="majorEastAsia" w:eastAsiaTheme="majorEastAsia" w:hAnsiTheme="majorEastAsia" w:cs="Arial" w:hint="eastAsia"/>
                <w:sz w:val="22"/>
                <w:szCs w:val="22"/>
              </w:rPr>
              <w:t>教職概論</w:t>
            </w:r>
            <w:r w:rsidRPr="00F5583A">
              <w:rPr>
                <w:rFonts w:asciiTheme="majorEastAsia" w:eastAsiaTheme="majorEastAsia" w:hAnsiTheme="majorEastAsia" w:cs="Arial" w:hint="eastAsia"/>
                <w:sz w:val="22"/>
                <w:szCs w:val="22"/>
              </w:rPr>
              <w:t xml:space="preserve"> </w:t>
            </w:r>
            <w:r w:rsidR="0039130A" w:rsidRPr="00F5583A">
              <w:rPr>
                <w:rFonts w:ascii="Arial" w:hAnsi="Arial" w:cs="Arial"/>
                <w:sz w:val="22"/>
                <w:szCs w:val="22"/>
              </w:rPr>
              <w:t xml:space="preserve">Introduction to the Teaching Profession </w:t>
            </w:r>
            <w:r w:rsidRPr="00F5583A">
              <w:rPr>
                <w:rFonts w:ascii="Arial" w:hAnsi="Arial" w:cs="Arial"/>
                <w:sz w:val="22"/>
                <w:szCs w:val="22"/>
              </w:rPr>
              <w:t>(2 credits)</w:t>
            </w:r>
          </w:p>
        </w:tc>
      </w:tr>
      <w:tr w:rsidR="00F5583A" w:rsidRPr="00F5583A" w:rsidTr="005B36FB">
        <w:tc>
          <w:tcPr>
            <w:tcW w:w="2857" w:type="dxa"/>
          </w:tcPr>
          <w:p w:rsidR="005B36FB" w:rsidRPr="00F5583A" w:rsidRDefault="005B36FB" w:rsidP="005B36FB">
            <w:pPr>
              <w:rPr>
                <w:rFonts w:ascii="Arial" w:hAnsi="Arial" w:cs="Arial"/>
                <w:sz w:val="22"/>
                <w:szCs w:val="22"/>
              </w:rPr>
            </w:pPr>
            <w:r w:rsidRPr="00F5583A">
              <w:rPr>
                <w:rFonts w:ascii="Arial" w:hAnsi="Arial" w:cs="Arial"/>
                <w:sz w:val="22"/>
                <w:szCs w:val="22"/>
              </w:rPr>
              <w:t>Course Designation for TC</w:t>
            </w:r>
          </w:p>
        </w:tc>
        <w:tc>
          <w:tcPr>
            <w:tcW w:w="6879" w:type="dxa"/>
          </w:tcPr>
          <w:p w:rsidR="00320BD2" w:rsidRPr="00F5583A" w:rsidRDefault="00320BD2" w:rsidP="005B36FB">
            <w:pPr>
              <w:rPr>
                <w:rFonts w:ascii="ＭＳ ゴシック" w:eastAsia="ＭＳ ゴシック" w:hAnsi="ＭＳ ゴシック" w:cs="Arial"/>
                <w:sz w:val="18"/>
                <w:szCs w:val="22"/>
              </w:rPr>
            </w:pPr>
            <w:r w:rsidRPr="00F5583A">
              <w:rPr>
                <w:rFonts w:ascii="ＭＳ ゴシック" w:eastAsia="ＭＳ ゴシック" w:hAnsi="ＭＳ ゴシック" w:cs="Arial" w:hint="eastAsia"/>
                <w:sz w:val="18"/>
                <w:szCs w:val="22"/>
              </w:rPr>
              <w:t>教員の免許状取得のための必修科目</w:t>
            </w:r>
          </w:p>
          <w:p w:rsidR="003A6C2B" w:rsidRPr="00F5583A" w:rsidRDefault="003A6C2B" w:rsidP="005B36FB">
            <w:pPr>
              <w:rPr>
                <w:rFonts w:ascii="ＭＳ ゴシック" w:eastAsia="ＭＳ ゴシック" w:hAnsi="ＭＳ ゴシック" w:cs="Arial"/>
                <w:sz w:val="18"/>
                <w:szCs w:val="22"/>
              </w:rPr>
            </w:pPr>
            <w:r w:rsidRPr="00F5583A">
              <w:rPr>
                <w:rFonts w:ascii="ＭＳ ゴシック" w:eastAsia="ＭＳ ゴシック" w:hAnsi="ＭＳ ゴシック" w:cs="Arial" w:hint="eastAsia"/>
                <w:sz w:val="18"/>
                <w:szCs w:val="22"/>
              </w:rPr>
              <w:t>【科目】</w:t>
            </w:r>
          </w:p>
          <w:p w:rsidR="005B36FB" w:rsidRPr="00F5583A" w:rsidRDefault="0039130A" w:rsidP="005B36FB">
            <w:pPr>
              <w:rPr>
                <w:rFonts w:ascii="ＭＳ ゴシック" w:eastAsia="ＭＳ ゴシック" w:hAnsi="ＭＳ ゴシック" w:cs="Arial"/>
                <w:sz w:val="18"/>
                <w:szCs w:val="22"/>
              </w:rPr>
            </w:pPr>
            <w:r w:rsidRPr="00F5583A">
              <w:rPr>
                <w:rFonts w:ascii="ＭＳ ゴシック" w:eastAsia="ＭＳ ゴシック" w:hAnsi="ＭＳ ゴシック" w:cs="Arial" w:hint="eastAsia"/>
                <w:sz w:val="18"/>
                <w:szCs w:val="22"/>
              </w:rPr>
              <w:t>教育の基礎的理解に関する科目</w:t>
            </w:r>
          </w:p>
          <w:p w:rsidR="003A6C2B" w:rsidRPr="00F5583A" w:rsidRDefault="003A6C2B" w:rsidP="005B36FB">
            <w:pPr>
              <w:rPr>
                <w:rFonts w:ascii="ＭＳ ゴシック" w:eastAsia="ＭＳ ゴシック" w:hAnsi="ＭＳ ゴシック" w:cs="Arial"/>
                <w:sz w:val="18"/>
                <w:szCs w:val="22"/>
              </w:rPr>
            </w:pPr>
            <w:r w:rsidRPr="00F5583A">
              <w:rPr>
                <w:rFonts w:ascii="ＭＳ ゴシック" w:eastAsia="ＭＳ ゴシック" w:hAnsi="ＭＳ ゴシック" w:cs="Arial" w:hint="eastAsia"/>
                <w:sz w:val="18"/>
                <w:szCs w:val="22"/>
              </w:rPr>
              <w:t>【各科目に含める必要事項】</w:t>
            </w:r>
          </w:p>
          <w:p w:rsidR="003A6C2B" w:rsidRPr="00F5583A" w:rsidRDefault="0039130A" w:rsidP="005B36FB">
            <w:pPr>
              <w:rPr>
                <w:rFonts w:ascii="Arial" w:hAnsi="Arial" w:cs="Arial"/>
                <w:sz w:val="22"/>
                <w:szCs w:val="22"/>
              </w:rPr>
            </w:pPr>
            <w:r w:rsidRPr="00F5583A">
              <w:rPr>
                <w:rFonts w:ascii="ＭＳ ゴシック" w:eastAsia="ＭＳ ゴシック" w:hAnsi="ＭＳ ゴシック" w:cs="Arial" w:hint="eastAsia"/>
                <w:sz w:val="18"/>
                <w:szCs w:val="22"/>
              </w:rPr>
              <w:t>教職の意義及び教員の役割・職務内容（チーム学校運営への対応を含む。）</w:t>
            </w:r>
          </w:p>
        </w:tc>
      </w:tr>
      <w:tr w:rsidR="00F5583A" w:rsidRPr="00F5583A" w:rsidTr="005B36FB">
        <w:tc>
          <w:tcPr>
            <w:tcW w:w="9736" w:type="dxa"/>
            <w:gridSpan w:val="2"/>
            <w:vAlign w:val="center"/>
          </w:tcPr>
          <w:p w:rsidR="005B36FB" w:rsidRPr="00F5583A" w:rsidRDefault="005B36FB" w:rsidP="005B36FB">
            <w:pPr>
              <w:jc w:val="center"/>
              <w:rPr>
                <w:rFonts w:ascii="Arial" w:hAnsi="Arial" w:cs="Arial"/>
                <w:sz w:val="22"/>
                <w:szCs w:val="22"/>
              </w:rPr>
            </w:pPr>
            <w:r w:rsidRPr="00F5583A">
              <w:rPr>
                <w:rFonts w:ascii="Arial" w:hAnsi="Arial" w:cs="Arial"/>
                <w:sz w:val="22"/>
                <w:szCs w:val="22"/>
              </w:rPr>
              <w:t>Content Teacher</w:t>
            </w:r>
          </w:p>
        </w:tc>
      </w:tr>
      <w:tr w:rsidR="00F5583A" w:rsidRPr="00F5583A" w:rsidTr="005B36FB">
        <w:tc>
          <w:tcPr>
            <w:tcW w:w="2857" w:type="dxa"/>
          </w:tcPr>
          <w:p w:rsidR="005B36FB" w:rsidRPr="00F5583A" w:rsidRDefault="005B36FB" w:rsidP="005B36FB">
            <w:pPr>
              <w:rPr>
                <w:rFonts w:ascii="Arial" w:hAnsi="Arial" w:cs="Arial"/>
                <w:sz w:val="22"/>
                <w:szCs w:val="22"/>
              </w:rPr>
            </w:pPr>
            <w:r w:rsidRPr="00F5583A">
              <w:rPr>
                <w:rFonts w:ascii="Arial" w:hAnsi="Arial" w:cs="Arial"/>
                <w:sz w:val="22"/>
                <w:szCs w:val="22"/>
              </w:rPr>
              <w:t>Instructor</w:t>
            </w:r>
          </w:p>
        </w:tc>
        <w:tc>
          <w:tcPr>
            <w:tcW w:w="6879" w:type="dxa"/>
          </w:tcPr>
          <w:p w:rsidR="005B36FB" w:rsidRPr="00F5583A" w:rsidRDefault="00CF20AF" w:rsidP="005B36FB">
            <w:pPr>
              <w:rPr>
                <w:rFonts w:ascii="ＭＳ ゴシック" w:eastAsia="ＭＳ ゴシック" w:hAnsi="ＭＳ ゴシック" w:cs="Arial"/>
                <w:sz w:val="18"/>
                <w:szCs w:val="22"/>
              </w:rPr>
            </w:pPr>
            <w:r w:rsidRPr="00F5583A">
              <w:rPr>
                <w:rFonts w:ascii="ＭＳ ゴシック" w:eastAsia="ＭＳ ゴシック" w:hAnsi="ＭＳ ゴシック" w:cs="Arial" w:hint="eastAsia"/>
                <w:sz w:val="18"/>
                <w:szCs w:val="22"/>
              </w:rPr>
              <w:t>堀</w:t>
            </w:r>
            <w:r w:rsidRPr="00F5583A">
              <w:rPr>
                <w:rFonts w:ascii="ＭＳ ゴシック" w:eastAsia="ＭＳ ゴシック" w:hAnsi="ＭＳ ゴシック" w:cs="Arial"/>
                <w:sz w:val="18"/>
                <w:szCs w:val="22"/>
              </w:rPr>
              <w:t xml:space="preserve">　和郎（単独）</w:t>
            </w:r>
          </w:p>
        </w:tc>
      </w:tr>
      <w:tr w:rsidR="00F5583A" w:rsidRPr="00F5583A" w:rsidTr="005B36FB">
        <w:tc>
          <w:tcPr>
            <w:tcW w:w="2857" w:type="dxa"/>
          </w:tcPr>
          <w:p w:rsidR="005B36FB" w:rsidRPr="00F5583A" w:rsidRDefault="005B36FB" w:rsidP="005B36FB">
            <w:pPr>
              <w:rPr>
                <w:rFonts w:ascii="Arial" w:hAnsi="Arial" w:cs="Arial"/>
                <w:sz w:val="22"/>
                <w:szCs w:val="22"/>
              </w:rPr>
            </w:pPr>
            <w:r w:rsidRPr="00F5583A">
              <w:rPr>
                <w:rFonts w:ascii="Arial" w:hAnsi="Arial" w:cs="Arial"/>
                <w:sz w:val="22"/>
                <w:szCs w:val="22"/>
              </w:rPr>
              <w:t>E-mail address</w:t>
            </w:r>
          </w:p>
        </w:tc>
        <w:tc>
          <w:tcPr>
            <w:tcW w:w="6879" w:type="dxa"/>
          </w:tcPr>
          <w:p w:rsidR="005B36FB" w:rsidRPr="00F5583A" w:rsidRDefault="00B11FF9" w:rsidP="005B36FB">
            <w:pPr>
              <w:rPr>
                <w:rFonts w:ascii="ＭＳ ゴシック" w:eastAsia="ＭＳ ゴシック" w:hAnsi="ＭＳ ゴシック" w:cs="Arial"/>
                <w:sz w:val="18"/>
                <w:szCs w:val="22"/>
              </w:rPr>
            </w:pPr>
            <w:r w:rsidRPr="00F5583A">
              <w:rPr>
                <w:rFonts w:ascii="ＭＳ ゴシック" w:eastAsia="ＭＳ ゴシック" w:hAnsi="ＭＳ ゴシック" w:cs="Arial"/>
                <w:sz w:val="18"/>
                <w:szCs w:val="22"/>
              </w:rPr>
              <w:t>khori@sky.miyazaki-mic.ac.jp</w:t>
            </w:r>
          </w:p>
        </w:tc>
      </w:tr>
      <w:tr w:rsidR="00F5583A" w:rsidRPr="00F5583A" w:rsidTr="005B36FB">
        <w:tc>
          <w:tcPr>
            <w:tcW w:w="2857" w:type="dxa"/>
          </w:tcPr>
          <w:p w:rsidR="005B36FB" w:rsidRPr="00F5583A" w:rsidRDefault="005B36FB" w:rsidP="005B36FB">
            <w:pPr>
              <w:rPr>
                <w:rFonts w:ascii="Arial" w:hAnsi="Arial" w:cs="Arial"/>
                <w:sz w:val="22"/>
                <w:szCs w:val="22"/>
              </w:rPr>
            </w:pPr>
            <w:r w:rsidRPr="00F5583A">
              <w:rPr>
                <w:rFonts w:ascii="Arial" w:hAnsi="Arial" w:cs="Arial"/>
                <w:sz w:val="22"/>
                <w:szCs w:val="22"/>
              </w:rPr>
              <w:t>Office/Ext</w:t>
            </w:r>
          </w:p>
        </w:tc>
        <w:tc>
          <w:tcPr>
            <w:tcW w:w="6879" w:type="dxa"/>
          </w:tcPr>
          <w:p w:rsidR="005B36FB" w:rsidRPr="00F5583A" w:rsidRDefault="00B11FF9" w:rsidP="005B36FB">
            <w:pPr>
              <w:rPr>
                <w:rFonts w:ascii="ＭＳ ゴシック" w:eastAsia="ＭＳ ゴシック" w:hAnsi="ＭＳ ゴシック" w:cs="Arial"/>
                <w:sz w:val="18"/>
                <w:szCs w:val="22"/>
              </w:rPr>
            </w:pPr>
            <w:r w:rsidRPr="00F5583A">
              <w:rPr>
                <w:rFonts w:ascii="ＭＳ ゴシック" w:eastAsia="ＭＳ ゴシック" w:hAnsi="ＭＳ ゴシック" w:cs="Arial" w:hint="eastAsia"/>
                <w:sz w:val="18"/>
                <w:szCs w:val="22"/>
              </w:rPr>
              <w:t>1-203</w:t>
            </w:r>
          </w:p>
        </w:tc>
      </w:tr>
      <w:tr w:rsidR="00F5583A" w:rsidRPr="00F5583A" w:rsidTr="005B36FB">
        <w:tc>
          <w:tcPr>
            <w:tcW w:w="2857" w:type="dxa"/>
          </w:tcPr>
          <w:p w:rsidR="005B36FB" w:rsidRPr="00F5583A" w:rsidRDefault="005B36FB" w:rsidP="005B36FB">
            <w:pPr>
              <w:rPr>
                <w:rFonts w:ascii="Arial" w:hAnsi="Arial" w:cs="Arial"/>
                <w:sz w:val="22"/>
                <w:szCs w:val="22"/>
              </w:rPr>
            </w:pPr>
            <w:r w:rsidRPr="00F5583A">
              <w:rPr>
                <w:rFonts w:ascii="Arial" w:hAnsi="Arial" w:cs="Arial"/>
                <w:sz w:val="22"/>
                <w:szCs w:val="22"/>
              </w:rPr>
              <w:t>Office hours</w:t>
            </w:r>
          </w:p>
        </w:tc>
        <w:tc>
          <w:tcPr>
            <w:tcW w:w="6879" w:type="dxa"/>
          </w:tcPr>
          <w:p w:rsidR="005B36FB" w:rsidRPr="00F5583A" w:rsidRDefault="00B11FF9" w:rsidP="005B36FB">
            <w:pPr>
              <w:rPr>
                <w:rFonts w:ascii="ＭＳ ゴシック" w:eastAsia="ＭＳ ゴシック" w:hAnsi="ＭＳ ゴシック" w:cs="Arial"/>
                <w:sz w:val="18"/>
                <w:szCs w:val="22"/>
              </w:rPr>
            </w:pPr>
            <w:r w:rsidRPr="00F5583A">
              <w:rPr>
                <w:rFonts w:ascii="ＭＳ ゴシック" w:eastAsia="ＭＳ ゴシック" w:hAnsi="ＭＳ ゴシック" w:cs="Arial" w:hint="eastAsia"/>
                <w:sz w:val="18"/>
                <w:szCs w:val="22"/>
              </w:rPr>
              <w:t>オフィスのドアに記載されています。</w:t>
            </w:r>
          </w:p>
        </w:tc>
      </w:tr>
      <w:tr w:rsidR="00F5583A" w:rsidRPr="00F5583A" w:rsidTr="005B36FB">
        <w:tc>
          <w:tcPr>
            <w:tcW w:w="9736" w:type="dxa"/>
            <w:gridSpan w:val="2"/>
            <w:vAlign w:val="center"/>
          </w:tcPr>
          <w:p w:rsidR="005B36FB" w:rsidRPr="00F5583A" w:rsidRDefault="005B36FB" w:rsidP="005B36FB">
            <w:pPr>
              <w:jc w:val="center"/>
              <w:rPr>
                <w:rFonts w:ascii="Arial" w:hAnsi="Arial" w:cs="Arial"/>
                <w:sz w:val="22"/>
                <w:szCs w:val="22"/>
              </w:rPr>
            </w:pPr>
            <w:r w:rsidRPr="00F5583A">
              <w:rPr>
                <w:rFonts w:ascii="Arial" w:hAnsi="Arial" w:cs="Arial"/>
                <w:sz w:val="22"/>
                <w:szCs w:val="22"/>
              </w:rPr>
              <w:t>Language Teacher</w:t>
            </w:r>
          </w:p>
        </w:tc>
      </w:tr>
      <w:tr w:rsidR="00F5583A" w:rsidRPr="00F5583A" w:rsidTr="005B36FB">
        <w:tc>
          <w:tcPr>
            <w:tcW w:w="2857" w:type="dxa"/>
          </w:tcPr>
          <w:p w:rsidR="005B36FB" w:rsidRPr="00F5583A" w:rsidRDefault="005B36FB" w:rsidP="005B36FB">
            <w:pPr>
              <w:rPr>
                <w:rFonts w:ascii="Arial" w:hAnsi="Arial" w:cs="Arial"/>
                <w:sz w:val="22"/>
                <w:szCs w:val="22"/>
              </w:rPr>
            </w:pPr>
            <w:r w:rsidRPr="00F5583A">
              <w:rPr>
                <w:rFonts w:ascii="Arial" w:hAnsi="Arial" w:cs="Arial"/>
                <w:sz w:val="22"/>
                <w:szCs w:val="22"/>
              </w:rPr>
              <w:t>Instructor</w:t>
            </w:r>
          </w:p>
        </w:tc>
        <w:tc>
          <w:tcPr>
            <w:tcW w:w="6879" w:type="dxa"/>
          </w:tcPr>
          <w:p w:rsidR="005B36FB" w:rsidRPr="00F5583A" w:rsidRDefault="005B36FB" w:rsidP="005B36FB">
            <w:pPr>
              <w:rPr>
                <w:rFonts w:ascii="Arial" w:hAnsi="Arial" w:cs="Arial"/>
                <w:sz w:val="22"/>
                <w:szCs w:val="22"/>
              </w:rPr>
            </w:pPr>
          </w:p>
        </w:tc>
      </w:tr>
      <w:tr w:rsidR="00F5583A" w:rsidRPr="00F5583A" w:rsidTr="005B36FB">
        <w:tc>
          <w:tcPr>
            <w:tcW w:w="2857" w:type="dxa"/>
          </w:tcPr>
          <w:p w:rsidR="005B36FB" w:rsidRPr="00F5583A" w:rsidRDefault="005B36FB" w:rsidP="005B36FB">
            <w:pPr>
              <w:rPr>
                <w:rFonts w:ascii="Arial" w:hAnsi="Arial" w:cs="Arial"/>
                <w:sz w:val="22"/>
                <w:szCs w:val="22"/>
              </w:rPr>
            </w:pPr>
            <w:r w:rsidRPr="00F5583A">
              <w:rPr>
                <w:rFonts w:ascii="Arial" w:hAnsi="Arial" w:cs="Arial"/>
                <w:sz w:val="22"/>
                <w:szCs w:val="22"/>
              </w:rPr>
              <w:t>E-mail address</w:t>
            </w:r>
          </w:p>
        </w:tc>
        <w:tc>
          <w:tcPr>
            <w:tcW w:w="6879" w:type="dxa"/>
          </w:tcPr>
          <w:p w:rsidR="005B36FB" w:rsidRPr="00F5583A" w:rsidRDefault="005B36FB" w:rsidP="005B36FB">
            <w:pPr>
              <w:rPr>
                <w:rFonts w:ascii="Arial" w:hAnsi="Arial" w:cs="Arial"/>
                <w:sz w:val="22"/>
                <w:szCs w:val="22"/>
              </w:rPr>
            </w:pPr>
          </w:p>
        </w:tc>
      </w:tr>
      <w:tr w:rsidR="00F5583A" w:rsidRPr="00F5583A" w:rsidTr="005B36FB">
        <w:tc>
          <w:tcPr>
            <w:tcW w:w="2857" w:type="dxa"/>
          </w:tcPr>
          <w:p w:rsidR="005B36FB" w:rsidRPr="00F5583A" w:rsidRDefault="005B36FB" w:rsidP="005B36FB">
            <w:pPr>
              <w:rPr>
                <w:rFonts w:ascii="Arial" w:hAnsi="Arial" w:cs="Arial"/>
                <w:sz w:val="22"/>
                <w:szCs w:val="22"/>
              </w:rPr>
            </w:pPr>
            <w:r w:rsidRPr="00F5583A">
              <w:rPr>
                <w:rFonts w:ascii="Arial" w:hAnsi="Arial" w:cs="Arial"/>
                <w:sz w:val="22"/>
                <w:szCs w:val="22"/>
              </w:rPr>
              <w:t>Office/Ext</w:t>
            </w:r>
          </w:p>
        </w:tc>
        <w:tc>
          <w:tcPr>
            <w:tcW w:w="6879" w:type="dxa"/>
          </w:tcPr>
          <w:p w:rsidR="005B36FB" w:rsidRPr="00F5583A" w:rsidRDefault="005B36FB" w:rsidP="005B36FB">
            <w:pPr>
              <w:rPr>
                <w:rFonts w:ascii="Arial" w:hAnsi="Arial" w:cs="Arial"/>
                <w:sz w:val="22"/>
                <w:szCs w:val="22"/>
              </w:rPr>
            </w:pPr>
          </w:p>
        </w:tc>
      </w:tr>
      <w:tr w:rsidR="005B36FB" w:rsidRPr="00F5583A" w:rsidTr="005B36FB">
        <w:tc>
          <w:tcPr>
            <w:tcW w:w="2857" w:type="dxa"/>
          </w:tcPr>
          <w:p w:rsidR="005B36FB" w:rsidRPr="00F5583A" w:rsidRDefault="005B36FB" w:rsidP="005B36FB">
            <w:pPr>
              <w:rPr>
                <w:rFonts w:ascii="Arial" w:hAnsi="Arial" w:cs="Arial"/>
                <w:sz w:val="22"/>
                <w:szCs w:val="22"/>
              </w:rPr>
            </w:pPr>
            <w:r w:rsidRPr="00F5583A">
              <w:rPr>
                <w:rFonts w:ascii="Arial" w:hAnsi="Arial" w:cs="Arial"/>
                <w:sz w:val="22"/>
                <w:szCs w:val="22"/>
              </w:rPr>
              <w:t>Office hours</w:t>
            </w:r>
          </w:p>
        </w:tc>
        <w:tc>
          <w:tcPr>
            <w:tcW w:w="6879" w:type="dxa"/>
          </w:tcPr>
          <w:p w:rsidR="005B36FB" w:rsidRPr="00F5583A" w:rsidRDefault="005B36FB" w:rsidP="005B36FB">
            <w:pPr>
              <w:rPr>
                <w:rFonts w:ascii="Arial" w:hAnsi="Arial" w:cs="Arial"/>
                <w:sz w:val="22"/>
                <w:szCs w:val="22"/>
              </w:rPr>
            </w:pPr>
          </w:p>
        </w:tc>
      </w:tr>
    </w:tbl>
    <w:p w:rsidR="00D60C5E" w:rsidRPr="00F5583A"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F5583A" w:rsidRPr="00F5583A" w:rsidTr="00817329">
        <w:tc>
          <w:tcPr>
            <w:tcW w:w="9736" w:type="dxa"/>
            <w:gridSpan w:val="3"/>
            <w:shd w:val="clear" w:color="auto" w:fill="auto"/>
          </w:tcPr>
          <w:p w:rsidR="009B08F6" w:rsidRPr="00F5583A" w:rsidRDefault="00D362C6" w:rsidP="009B08F6">
            <w:pPr>
              <w:rPr>
                <w:rFonts w:ascii="Arial" w:hAnsi="Arial" w:cs="Arial"/>
                <w:sz w:val="22"/>
                <w:szCs w:val="22"/>
              </w:rPr>
            </w:pPr>
            <w:r w:rsidRPr="00F5583A">
              <w:rPr>
                <w:rFonts w:ascii="Arial" w:hAnsi="Arial" w:cs="Arial"/>
                <w:sz w:val="22"/>
                <w:szCs w:val="22"/>
              </w:rPr>
              <w:t>Course De</w:t>
            </w:r>
            <w:r w:rsidR="009B08F6" w:rsidRPr="00F5583A">
              <w:rPr>
                <w:rFonts w:ascii="Arial" w:hAnsi="Arial" w:cs="Arial"/>
                <w:sz w:val="22"/>
                <w:szCs w:val="22"/>
              </w:rPr>
              <w:t>scription:</w:t>
            </w:r>
          </w:p>
        </w:tc>
      </w:tr>
      <w:tr w:rsidR="00F5583A" w:rsidRPr="00F5583A" w:rsidTr="00817329">
        <w:tc>
          <w:tcPr>
            <w:tcW w:w="9736" w:type="dxa"/>
            <w:gridSpan w:val="3"/>
            <w:shd w:val="clear" w:color="auto" w:fill="auto"/>
          </w:tcPr>
          <w:p w:rsidR="005E7253" w:rsidRPr="00F5583A" w:rsidRDefault="005E7253" w:rsidP="0067018C">
            <w:pPr>
              <w:rPr>
                <w:rFonts w:ascii="ＭＳ ゴシック" w:eastAsia="ＭＳ ゴシック" w:hAnsi="ＭＳ ゴシック" w:cs="Arial"/>
                <w:sz w:val="18"/>
                <w:szCs w:val="22"/>
              </w:rPr>
            </w:pPr>
            <w:r w:rsidRPr="00F5583A">
              <w:rPr>
                <w:rFonts w:ascii="ＭＳ ゴシック" w:eastAsia="ＭＳ ゴシック" w:hAnsi="ＭＳ ゴシック" w:cs="Arial" w:hint="eastAsia"/>
                <w:sz w:val="18"/>
                <w:szCs w:val="22"/>
              </w:rPr>
              <w:t>【全体目標】</w:t>
            </w:r>
          </w:p>
          <w:p w:rsidR="005E7253" w:rsidRPr="00F5583A" w:rsidRDefault="0039130A" w:rsidP="00497A1F">
            <w:pPr>
              <w:ind w:firstLineChars="100" w:firstLine="180"/>
              <w:rPr>
                <w:rFonts w:ascii="ＭＳ ゴシック" w:eastAsia="ＭＳ ゴシック" w:hAnsi="ＭＳ ゴシック" w:cs="Arial"/>
                <w:sz w:val="18"/>
                <w:szCs w:val="22"/>
              </w:rPr>
            </w:pPr>
            <w:r w:rsidRPr="00F5583A">
              <w:rPr>
                <w:rFonts w:ascii="ＭＳ ゴシック" w:eastAsia="ＭＳ ゴシック" w:hAnsi="ＭＳ ゴシック" w:cs="Arial" w:hint="eastAsia"/>
                <w:sz w:val="18"/>
                <w:szCs w:val="22"/>
              </w:rPr>
              <w:t>現代社会における教職の重要性の高まりを背景に、教職の意義、教員の役割・資質能力・職務内容等について身に付け、教職への意欲を高め、さらに適性を判断し、進路選択に資する教職の在り方を理解する。</w:t>
            </w:r>
          </w:p>
          <w:p w:rsidR="005E7253" w:rsidRPr="00F5583A" w:rsidRDefault="005E7253" w:rsidP="00497A1F">
            <w:pPr>
              <w:ind w:firstLineChars="100" w:firstLine="180"/>
              <w:rPr>
                <w:rFonts w:ascii="ＭＳ ゴシック" w:eastAsia="ＭＳ ゴシック" w:hAnsi="ＭＳ ゴシック" w:cs="Arial"/>
                <w:sz w:val="18"/>
                <w:szCs w:val="22"/>
              </w:rPr>
            </w:pPr>
          </w:p>
          <w:p w:rsidR="005B36FB" w:rsidRPr="00F5583A" w:rsidRDefault="00384B08" w:rsidP="00384B08">
            <w:pPr>
              <w:ind w:firstLineChars="100" w:firstLine="180"/>
              <w:rPr>
                <w:rFonts w:ascii="Arial" w:hAnsi="Arial" w:cs="Arial"/>
                <w:sz w:val="22"/>
                <w:szCs w:val="22"/>
              </w:rPr>
            </w:pPr>
            <w:r w:rsidRPr="00F5583A">
              <w:rPr>
                <w:rFonts w:ascii="ＭＳ ゴシック" w:eastAsia="ＭＳ ゴシック" w:hAnsi="ＭＳ ゴシック" w:cs="Arial" w:hint="eastAsia"/>
                <w:sz w:val="18"/>
                <w:szCs w:val="22"/>
              </w:rPr>
              <w:t>教職概論を含む教職専門（教養）科目が教員養成カリキュラムの中で持つ意味合いを確認した後に、この授業は大きく３部構成をとる。まず、教師像の歴史的変遷として、これまでの主要な教師像として、教師＝聖職者論、教師＝労働者論、教師＝全体の奉仕者論、教師＝専門職（者）論を取り上げる。つぎに、教師の専門的力量はどのようにして形成されるのかを、養成段階、採用段階、研修段階にわけて検討する。そして、最後に、教師の仕事には３つの側面があるとして、教育実践家としての教師の仕事、組織協働者としての教師の仕事、全体の奉仕者としての教師の仕事について、説明する。</w:t>
            </w:r>
          </w:p>
        </w:tc>
      </w:tr>
      <w:tr w:rsidR="00F5583A" w:rsidRPr="00F5583A" w:rsidTr="00817329">
        <w:tc>
          <w:tcPr>
            <w:tcW w:w="9736" w:type="dxa"/>
            <w:gridSpan w:val="3"/>
            <w:shd w:val="clear" w:color="auto" w:fill="auto"/>
          </w:tcPr>
          <w:p w:rsidR="009B08F6" w:rsidRPr="00F5583A" w:rsidRDefault="009B08F6" w:rsidP="001B5801">
            <w:pPr>
              <w:rPr>
                <w:rFonts w:ascii="Arial" w:hAnsi="Arial" w:cs="Arial"/>
                <w:sz w:val="22"/>
                <w:szCs w:val="22"/>
              </w:rPr>
            </w:pPr>
            <w:r w:rsidRPr="00F5583A">
              <w:rPr>
                <w:rFonts w:ascii="Arial" w:hAnsi="Arial" w:cs="Arial"/>
                <w:sz w:val="22"/>
                <w:szCs w:val="22"/>
              </w:rPr>
              <w:t>Course Objectives:</w:t>
            </w:r>
          </w:p>
        </w:tc>
      </w:tr>
      <w:tr w:rsidR="00F5583A" w:rsidRPr="00F5583A" w:rsidTr="00817329">
        <w:tc>
          <w:tcPr>
            <w:tcW w:w="9736" w:type="dxa"/>
            <w:gridSpan w:val="3"/>
            <w:shd w:val="clear" w:color="auto" w:fill="auto"/>
          </w:tcPr>
          <w:p w:rsidR="005E7253" w:rsidRPr="00F5583A" w:rsidRDefault="005E7253" w:rsidP="005B36FB">
            <w:pPr>
              <w:rPr>
                <w:rFonts w:asciiTheme="majorEastAsia" w:eastAsiaTheme="majorEastAsia" w:hAnsiTheme="majorEastAsia" w:cs="Arial"/>
                <w:sz w:val="18"/>
                <w:szCs w:val="22"/>
              </w:rPr>
            </w:pPr>
            <w:r w:rsidRPr="00F5583A">
              <w:rPr>
                <w:rFonts w:asciiTheme="majorEastAsia" w:eastAsiaTheme="majorEastAsia" w:hAnsiTheme="majorEastAsia" w:cs="Arial" w:hint="eastAsia"/>
                <w:sz w:val="18"/>
                <w:szCs w:val="22"/>
              </w:rPr>
              <w:t>【一般目標】</w:t>
            </w:r>
          </w:p>
          <w:p w:rsidR="009B1FA0" w:rsidRPr="00F5583A" w:rsidRDefault="009B1FA0" w:rsidP="009B1FA0">
            <w:pPr>
              <w:autoSpaceDE w:val="0"/>
              <w:autoSpaceDN w:val="0"/>
              <w:adjustRightInd w:val="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(1)教職の意義</w:t>
            </w:r>
          </w:p>
          <w:p w:rsidR="009B1FA0" w:rsidRPr="00F5583A" w:rsidRDefault="009B1FA0" w:rsidP="009B1FA0">
            <w:pPr>
              <w:autoSpaceDE w:val="0"/>
              <w:autoSpaceDN w:val="0"/>
              <w:adjustRightInd w:val="0"/>
              <w:ind w:leftChars="50" w:left="105" w:firstLineChars="100" w:firstLine="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我が国における今日の学校教育や教職の社会的意義を理解する。</w:t>
            </w:r>
          </w:p>
          <w:p w:rsidR="009B1FA0" w:rsidRPr="00F5583A" w:rsidRDefault="009B1FA0" w:rsidP="009B1FA0">
            <w:pPr>
              <w:autoSpaceDE w:val="0"/>
              <w:autoSpaceDN w:val="0"/>
              <w:adjustRightInd w:val="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(2)教員の役割</w:t>
            </w:r>
          </w:p>
          <w:p w:rsidR="009B1FA0" w:rsidRPr="00F5583A" w:rsidRDefault="009B1FA0" w:rsidP="009B1FA0">
            <w:pPr>
              <w:autoSpaceDE w:val="0"/>
              <w:autoSpaceDN w:val="0"/>
              <w:adjustRightInd w:val="0"/>
              <w:ind w:leftChars="50" w:left="105" w:firstLineChars="100" w:firstLine="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lastRenderedPageBreak/>
              <w:t>教育の動向を踏まえ、今日の教員に求められる役割や資質能力を理解する。</w:t>
            </w:r>
          </w:p>
          <w:p w:rsidR="009B1FA0" w:rsidRPr="00F5583A" w:rsidRDefault="009B1FA0" w:rsidP="009B1FA0">
            <w:pPr>
              <w:autoSpaceDE w:val="0"/>
              <w:autoSpaceDN w:val="0"/>
              <w:adjustRightInd w:val="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(3)教員の職務内容</w:t>
            </w:r>
          </w:p>
          <w:p w:rsidR="009B1FA0" w:rsidRPr="00F5583A" w:rsidRDefault="009B1FA0" w:rsidP="009B1FA0">
            <w:pPr>
              <w:autoSpaceDE w:val="0"/>
              <w:autoSpaceDN w:val="0"/>
              <w:adjustRightInd w:val="0"/>
              <w:ind w:leftChars="50" w:left="105" w:firstLineChars="100" w:firstLine="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教員の職務内容の全体像や教員に課せられる服務上・身分上の義務を理解する。</w:t>
            </w:r>
          </w:p>
          <w:p w:rsidR="009B1FA0" w:rsidRPr="00F5583A" w:rsidRDefault="009B1FA0" w:rsidP="009B1FA0">
            <w:pPr>
              <w:autoSpaceDE w:val="0"/>
              <w:autoSpaceDN w:val="0"/>
              <w:adjustRightInd w:val="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(4)チーム学校への対応</w:t>
            </w:r>
          </w:p>
          <w:p w:rsidR="00497A1F" w:rsidRPr="00F5583A" w:rsidRDefault="009B1FA0" w:rsidP="009B1FA0">
            <w:pPr>
              <w:autoSpaceDE w:val="0"/>
              <w:autoSpaceDN w:val="0"/>
              <w:adjustRightInd w:val="0"/>
              <w:ind w:leftChars="50" w:left="105" w:rightChars="50" w:right="105" w:firstLineChars="100" w:firstLine="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学校の担う役割が拡大・多様化する中で、学校が内外の専門家等と連携・分担して対応する必要性について理解する。</w:t>
            </w:r>
          </w:p>
          <w:p w:rsidR="008D0F77" w:rsidRPr="00F5583A" w:rsidRDefault="008D0F77" w:rsidP="00497A1F">
            <w:pPr>
              <w:rPr>
                <w:rFonts w:asciiTheme="majorEastAsia" w:eastAsiaTheme="majorEastAsia" w:hAnsiTheme="majorEastAsia" w:cs="Arial"/>
                <w:sz w:val="18"/>
                <w:szCs w:val="22"/>
              </w:rPr>
            </w:pPr>
            <w:r w:rsidRPr="00F5583A">
              <w:rPr>
                <w:rFonts w:asciiTheme="majorEastAsia" w:eastAsiaTheme="majorEastAsia" w:hAnsiTheme="majorEastAsia" w:cs="Arial" w:hint="eastAsia"/>
                <w:sz w:val="18"/>
                <w:szCs w:val="22"/>
              </w:rPr>
              <w:t>【到達目標】</w:t>
            </w:r>
          </w:p>
          <w:p w:rsidR="009B1FA0" w:rsidRPr="00F5583A" w:rsidRDefault="009B1FA0" w:rsidP="009B1FA0">
            <w:pPr>
              <w:autoSpaceDE w:val="0"/>
              <w:autoSpaceDN w:val="0"/>
              <w:adjustRightInd w:val="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(1)教職の意義</w:t>
            </w:r>
          </w:p>
          <w:p w:rsidR="009B1FA0" w:rsidRPr="00F5583A" w:rsidRDefault="009B1FA0" w:rsidP="009B1FA0">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1)公教育の目的とその担い手である教員の存在意義を理解している。</w:t>
            </w:r>
          </w:p>
          <w:p w:rsidR="009B1FA0" w:rsidRPr="00F5583A" w:rsidRDefault="009B1FA0" w:rsidP="009B1FA0">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2)進路選択に向け、他の職業との比較を通して、教職の職業的特徴を理解している。</w:t>
            </w:r>
          </w:p>
          <w:p w:rsidR="009B1FA0" w:rsidRPr="00F5583A" w:rsidRDefault="009B1FA0" w:rsidP="009B1FA0">
            <w:pPr>
              <w:autoSpaceDE w:val="0"/>
              <w:autoSpaceDN w:val="0"/>
              <w:adjustRightInd w:val="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(2)教員の役割</w:t>
            </w:r>
          </w:p>
          <w:p w:rsidR="009B1FA0" w:rsidRPr="00F5583A" w:rsidRDefault="009B1FA0" w:rsidP="009B1FA0">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1)教職観の変遷を踏まえ、今日の教員に求められる役割を理解している。</w:t>
            </w:r>
          </w:p>
          <w:p w:rsidR="009B1FA0" w:rsidRPr="00F5583A" w:rsidRDefault="009B1FA0" w:rsidP="009B1FA0">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2)今日の教員に求められる基礎的な資質能力を理解している。</w:t>
            </w:r>
          </w:p>
          <w:p w:rsidR="009B1FA0" w:rsidRPr="00F5583A" w:rsidRDefault="009B1FA0" w:rsidP="009B1FA0">
            <w:pPr>
              <w:autoSpaceDE w:val="0"/>
              <w:autoSpaceDN w:val="0"/>
              <w:adjustRightInd w:val="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(3)教員の職務内容</w:t>
            </w:r>
          </w:p>
          <w:p w:rsidR="009B1FA0" w:rsidRPr="00F5583A" w:rsidRDefault="009B1FA0" w:rsidP="009B1FA0">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1)幼児、児童及び生徒への指導及び指導以外の校務を含めた教員の職務の全体像を理解している。</w:t>
            </w:r>
          </w:p>
          <w:p w:rsidR="009B1FA0" w:rsidRPr="00F5583A" w:rsidRDefault="009B1FA0" w:rsidP="009B1FA0">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2)教員研修の意義及び制度上の位置付け並びに専門職として適切に職務を遂行するため生涯にわたって学び続けることの必要性を理解している。</w:t>
            </w:r>
          </w:p>
          <w:p w:rsidR="009B1FA0" w:rsidRPr="00F5583A" w:rsidRDefault="009B1FA0" w:rsidP="009B1FA0">
            <w:pPr>
              <w:autoSpaceDE w:val="0"/>
              <w:autoSpaceDN w:val="0"/>
              <w:adjustRightInd w:val="0"/>
              <w:ind w:leftChars="100" w:left="390" w:hangingChars="100" w:hanging="18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3)教員に課せられる服務上・身分上の義務及び身分保障を理解している。</w:t>
            </w:r>
          </w:p>
          <w:p w:rsidR="009B1FA0" w:rsidRPr="00F5583A" w:rsidRDefault="009B1FA0" w:rsidP="009B1FA0">
            <w:pPr>
              <w:autoSpaceDE w:val="0"/>
              <w:autoSpaceDN w:val="0"/>
              <w:adjustRightInd w:val="0"/>
              <w:jc w:val="left"/>
              <w:rPr>
                <w:rFonts w:asciiTheme="majorEastAsia" w:eastAsiaTheme="majorEastAsia" w:hAnsiTheme="majorEastAsia" w:cs="Century"/>
                <w:kern w:val="0"/>
                <w:sz w:val="18"/>
                <w:szCs w:val="21"/>
              </w:rPr>
            </w:pPr>
            <w:r w:rsidRPr="00F5583A">
              <w:rPr>
                <w:rFonts w:asciiTheme="majorEastAsia" w:eastAsiaTheme="majorEastAsia" w:hAnsiTheme="majorEastAsia" w:cs="Century" w:hint="eastAsia"/>
                <w:kern w:val="0"/>
                <w:sz w:val="18"/>
                <w:szCs w:val="21"/>
              </w:rPr>
              <w:t>(4)チーム学校への対応</w:t>
            </w:r>
          </w:p>
          <w:p w:rsidR="008D0F77" w:rsidRPr="00F5583A" w:rsidRDefault="009B1FA0" w:rsidP="009B1FA0">
            <w:pPr>
              <w:autoSpaceDE w:val="0"/>
              <w:autoSpaceDN w:val="0"/>
              <w:adjustRightInd w:val="0"/>
              <w:ind w:leftChars="100" w:left="390" w:hangingChars="100" w:hanging="180"/>
              <w:jc w:val="left"/>
              <w:rPr>
                <w:rFonts w:ascii="ＭＳ ゴシック" w:eastAsia="ＭＳ ゴシック" w:hAnsi="ＭＳ ゴシック" w:cs="Arial"/>
                <w:sz w:val="18"/>
                <w:szCs w:val="22"/>
              </w:rPr>
            </w:pPr>
            <w:r w:rsidRPr="00F5583A">
              <w:rPr>
                <w:rFonts w:asciiTheme="majorEastAsia" w:eastAsiaTheme="majorEastAsia" w:hAnsiTheme="majorEastAsia" w:cs="Century" w:hint="eastAsia"/>
                <w:kern w:val="0"/>
                <w:sz w:val="18"/>
                <w:szCs w:val="21"/>
              </w:rPr>
              <w:t>1)校内の教職員や多様な専門性を持つ人材と効果的に連携・分担し、チームとして組織的に諸課題に対応することの重要性を理解している。</w:t>
            </w:r>
          </w:p>
        </w:tc>
      </w:tr>
      <w:tr w:rsidR="00F5583A" w:rsidRPr="00F5583A" w:rsidTr="00817329">
        <w:tc>
          <w:tcPr>
            <w:tcW w:w="9736" w:type="dxa"/>
            <w:gridSpan w:val="3"/>
            <w:shd w:val="clear" w:color="auto" w:fill="auto"/>
          </w:tcPr>
          <w:p w:rsidR="005B36FB" w:rsidRPr="00F5583A" w:rsidRDefault="005B36FB" w:rsidP="005B36FB">
            <w:pPr>
              <w:rPr>
                <w:rFonts w:ascii="Arial" w:hAnsi="Arial" w:cs="Arial"/>
                <w:sz w:val="22"/>
                <w:szCs w:val="22"/>
              </w:rPr>
            </w:pPr>
            <w:r w:rsidRPr="00F5583A">
              <w:rPr>
                <w:rFonts w:ascii="Arial" w:hAnsi="Arial" w:cs="Arial"/>
                <w:sz w:val="22"/>
                <w:szCs w:val="22"/>
              </w:rPr>
              <w:lastRenderedPageBreak/>
              <w:t>Course Schedule</w:t>
            </w:r>
          </w:p>
        </w:tc>
      </w:tr>
      <w:tr w:rsidR="00F5583A" w:rsidRPr="00F5583A" w:rsidTr="005B36FB">
        <w:tc>
          <w:tcPr>
            <w:tcW w:w="1570" w:type="dxa"/>
            <w:shd w:val="clear" w:color="auto" w:fill="auto"/>
          </w:tcPr>
          <w:p w:rsidR="005B36FB" w:rsidRPr="00F5583A" w:rsidRDefault="005B36FB" w:rsidP="005B36FB">
            <w:pPr>
              <w:jc w:val="center"/>
              <w:rPr>
                <w:rFonts w:ascii="Arial" w:hAnsi="Arial" w:cs="Arial"/>
                <w:sz w:val="22"/>
                <w:szCs w:val="22"/>
              </w:rPr>
            </w:pPr>
            <w:r w:rsidRPr="00F5583A">
              <w:rPr>
                <w:rFonts w:ascii="Arial" w:hAnsi="Arial" w:cs="Arial"/>
                <w:sz w:val="22"/>
                <w:szCs w:val="22"/>
              </w:rPr>
              <w:t>Day</w:t>
            </w:r>
          </w:p>
        </w:tc>
        <w:tc>
          <w:tcPr>
            <w:tcW w:w="3015" w:type="dxa"/>
            <w:shd w:val="clear" w:color="auto" w:fill="auto"/>
          </w:tcPr>
          <w:p w:rsidR="005B36FB" w:rsidRPr="00F5583A" w:rsidRDefault="005B36FB" w:rsidP="005B36FB">
            <w:pPr>
              <w:jc w:val="center"/>
              <w:rPr>
                <w:rFonts w:ascii="Arial" w:hAnsi="Arial" w:cs="Arial"/>
                <w:sz w:val="22"/>
                <w:szCs w:val="22"/>
              </w:rPr>
            </w:pPr>
            <w:r w:rsidRPr="00F5583A">
              <w:rPr>
                <w:rFonts w:ascii="Arial" w:hAnsi="Arial" w:cs="Arial"/>
                <w:sz w:val="22"/>
                <w:szCs w:val="22"/>
              </w:rPr>
              <w:t>Topic</w:t>
            </w:r>
          </w:p>
        </w:tc>
        <w:tc>
          <w:tcPr>
            <w:tcW w:w="5151" w:type="dxa"/>
            <w:shd w:val="clear" w:color="auto" w:fill="auto"/>
          </w:tcPr>
          <w:p w:rsidR="005B36FB" w:rsidRPr="00F5583A" w:rsidRDefault="005B36FB" w:rsidP="005B36FB">
            <w:pPr>
              <w:jc w:val="center"/>
              <w:rPr>
                <w:rFonts w:ascii="Arial" w:hAnsi="Arial" w:cs="Arial"/>
                <w:sz w:val="22"/>
                <w:szCs w:val="22"/>
              </w:rPr>
            </w:pPr>
            <w:r w:rsidRPr="00F5583A">
              <w:rPr>
                <w:rFonts w:ascii="Arial" w:hAnsi="Arial" w:cs="Arial"/>
                <w:sz w:val="22"/>
                <w:szCs w:val="22"/>
              </w:rPr>
              <w:t>Content/Activities</w:t>
            </w:r>
          </w:p>
        </w:tc>
      </w:tr>
      <w:tr w:rsidR="00F5583A" w:rsidRPr="00F5583A" w:rsidTr="005B36FB">
        <w:tc>
          <w:tcPr>
            <w:tcW w:w="1570" w:type="dxa"/>
            <w:shd w:val="clear" w:color="auto" w:fill="auto"/>
          </w:tcPr>
          <w:p w:rsidR="00435C5C" w:rsidRPr="00F5583A" w:rsidRDefault="00435C5C" w:rsidP="005B36FB">
            <w:pPr>
              <w:jc w:val="center"/>
              <w:rPr>
                <w:rFonts w:ascii="Arial" w:hAnsi="Arial" w:cs="Arial"/>
                <w:sz w:val="22"/>
                <w:szCs w:val="22"/>
              </w:rPr>
            </w:pPr>
            <w:r w:rsidRPr="00F5583A">
              <w:rPr>
                <w:rFonts w:ascii="Arial" w:hAnsi="Arial" w:cs="Arial"/>
                <w:sz w:val="22"/>
                <w:szCs w:val="22"/>
              </w:rPr>
              <w:t>1</w:t>
            </w:r>
          </w:p>
        </w:tc>
        <w:tc>
          <w:tcPr>
            <w:tcW w:w="3015" w:type="dxa"/>
            <w:shd w:val="clear" w:color="auto" w:fill="auto"/>
          </w:tcPr>
          <w:p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教師養成教育カリキュラムの全体構造</w:t>
            </w:r>
          </w:p>
        </w:tc>
        <w:tc>
          <w:tcPr>
            <w:tcW w:w="5151" w:type="dxa"/>
            <w:shd w:val="clear" w:color="auto" w:fill="auto"/>
          </w:tcPr>
          <w:p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本学部の教職概論は、教師養成教育カリキュラムにおける教職専門（教養）科目の一つであり、「教職の意義等に関する科目」として位置付けられている。すなわち、この授業は、教職入門的意味合いを持ち、授業全体を通して、教師の仕事がどのようなものであり、教師という職業はいかなる性格を有するのかについての全般的理解を促すねらいがある。しかし、第１回の授業では、本題に入る前に、教師養成教育カリキュラムの全体的構造がどうなっているのかについて概説することにする。それは、教師養成教育カリキュラムの構造を理解することにより、教職概論をその一部として含む教職専門科目がどのような意義を持つのかが理解できるようになるからであるが、それ以上に、その構造は教師の仕事の本質と深くかかわっており、それを理解することは、新入生のこれからの学習にたしかな方向性を与えるであろう。（目標(1)-1),2), (2)-2)）</w:t>
            </w:r>
          </w:p>
        </w:tc>
      </w:tr>
      <w:tr w:rsidR="00F5583A" w:rsidRPr="00F5583A" w:rsidTr="005B36FB">
        <w:tc>
          <w:tcPr>
            <w:tcW w:w="1570" w:type="dxa"/>
            <w:shd w:val="clear" w:color="auto" w:fill="auto"/>
          </w:tcPr>
          <w:p w:rsidR="00435C5C" w:rsidRPr="00F5583A" w:rsidRDefault="00435C5C" w:rsidP="005B36FB">
            <w:pPr>
              <w:jc w:val="center"/>
              <w:rPr>
                <w:rFonts w:ascii="Arial" w:hAnsi="Arial" w:cs="Arial"/>
                <w:sz w:val="22"/>
                <w:szCs w:val="22"/>
              </w:rPr>
            </w:pPr>
            <w:r w:rsidRPr="00F5583A">
              <w:rPr>
                <w:rFonts w:ascii="Arial" w:hAnsi="Arial" w:cs="Arial"/>
                <w:sz w:val="22"/>
                <w:szCs w:val="22"/>
              </w:rPr>
              <w:lastRenderedPageBreak/>
              <w:t>2</w:t>
            </w:r>
          </w:p>
        </w:tc>
        <w:tc>
          <w:tcPr>
            <w:tcW w:w="3015" w:type="dxa"/>
            <w:shd w:val="clear" w:color="auto" w:fill="auto"/>
          </w:tcPr>
          <w:p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教師像とその歴史的変遷（その１）：教師＝聖職者論</w:t>
            </w:r>
          </w:p>
        </w:tc>
        <w:tc>
          <w:tcPr>
            <w:tcW w:w="5151" w:type="dxa"/>
            <w:shd w:val="clear" w:color="auto" w:fill="auto"/>
          </w:tcPr>
          <w:p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わが国において、教職すなわち職業集団としての教師が成立するのは、明治５年（1872）の学制発布による全国統一的な学校体系の構築（わが国における近代公教育の成立）以降のことであるが、明治19年（1886）の師範学校令により師範学校が全国的に設置され、公教育を支える不可欠な人材としての教師の計画的かつ大量供給が可能になった。その師範学校において行われた教員養成において理想とされた教師像は、教師を聖職＝神に仕える職業に従事する存在としてみなすもので、伝統的な教師像として、今なお一部の人々に支持されている。ここでは、そうした教師像の生まれた背景について学ぶ。（目標(2)-1)）</w:t>
            </w:r>
          </w:p>
        </w:tc>
      </w:tr>
      <w:tr w:rsidR="00F5583A" w:rsidRPr="00F5583A" w:rsidTr="005B36FB">
        <w:tc>
          <w:tcPr>
            <w:tcW w:w="1570" w:type="dxa"/>
            <w:shd w:val="clear" w:color="auto" w:fill="auto"/>
          </w:tcPr>
          <w:p w:rsidR="00435C5C" w:rsidRPr="00F5583A" w:rsidRDefault="00435C5C" w:rsidP="005B36FB">
            <w:pPr>
              <w:jc w:val="center"/>
              <w:rPr>
                <w:rFonts w:ascii="Arial" w:hAnsi="Arial" w:cs="Arial"/>
                <w:sz w:val="22"/>
                <w:szCs w:val="22"/>
              </w:rPr>
            </w:pPr>
            <w:r w:rsidRPr="00F5583A">
              <w:rPr>
                <w:rFonts w:ascii="Arial" w:hAnsi="Arial" w:cs="Arial"/>
                <w:sz w:val="22"/>
                <w:szCs w:val="22"/>
              </w:rPr>
              <w:t>3</w:t>
            </w:r>
          </w:p>
        </w:tc>
        <w:tc>
          <w:tcPr>
            <w:tcW w:w="3015" w:type="dxa"/>
            <w:shd w:val="clear" w:color="auto" w:fill="auto"/>
          </w:tcPr>
          <w:p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教師像とその歴史的変遷（その２）：教師＝労働者論と教師＝全体の奉仕者論</w:t>
            </w:r>
          </w:p>
        </w:tc>
        <w:tc>
          <w:tcPr>
            <w:tcW w:w="5151" w:type="dxa"/>
            <w:shd w:val="clear" w:color="auto" w:fill="auto"/>
          </w:tcPr>
          <w:p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第二次大戦後（1945年以降）の教育改革はそれまでの教育体制への批判と反省に基づいて進められたが、教員養成の改革も「師範タイプ」と呼ばれる教師を生み出した師範教育への反省から始まり、アメリカ教育使節団報告書の提案に依拠した新しい教師像は「子どもを教え育てる」ことの専門性を重視するもので、「教育の専門家としての教師」への転換をめざすものであった。しかし、50年代に入ると、新たな、二つの、相対立する教師像が提起されることになる。ここでは、その二つの教師像、教師＝労働者論と教師＝全体の奉仕者論にみられる教師像とそれの生まれた背景と帰結を検証する。（目標(2)-2)）</w:t>
            </w:r>
          </w:p>
        </w:tc>
      </w:tr>
      <w:tr w:rsidR="00F5583A" w:rsidRPr="00F5583A" w:rsidTr="005B36FB">
        <w:tc>
          <w:tcPr>
            <w:tcW w:w="1570" w:type="dxa"/>
            <w:shd w:val="clear" w:color="auto" w:fill="auto"/>
          </w:tcPr>
          <w:p w:rsidR="00435C5C" w:rsidRPr="00F5583A" w:rsidRDefault="00435C5C" w:rsidP="005B36FB">
            <w:pPr>
              <w:jc w:val="center"/>
              <w:rPr>
                <w:rFonts w:ascii="Arial" w:hAnsi="Arial" w:cs="Arial"/>
                <w:sz w:val="22"/>
                <w:szCs w:val="22"/>
              </w:rPr>
            </w:pPr>
            <w:r w:rsidRPr="00F5583A">
              <w:rPr>
                <w:rFonts w:ascii="Arial" w:hAnsi="Arial" w:cs="Arial"/>
                <w:sz w:val="22"/>
                <w:szCs w:val="22"/>
              </w:rPr>
              <w:t>4</w:t>
            </w:r>
          </w:p>
        </w:tc>
        <w:tc>
          <w:tcPr>
            <w:tcW w:w="3015" w:type="dxa"/>
            <w:shd w:val="clear" w:color="auto" w:fill="auto"/>
          </w:tcPr>
          <w:p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教師像とその歴史的変遷（その３）：教師＝専門職（者）論</w:t>
            </w:r>
          </w:p>
        </w:tc>
        <w:tc>
          <w:tcPr>
            <w:tcW w:w="5151" w:type="dxa"/>
            <w:shd w:val="clear" w:color="auto" w:fill="auto"/>
          </w:tcPr>
          <w:p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専門職論は、ILO・ユネスコ「教員の地位に関する勧告」（1966）をきっかけに他の教師像に代わって主流を形成することになるもう一つの教師像を生み出す。ここでは、その勧告の内容を検討するとともに、それが出された経緯について学ぶ。（目標(2)-2)）</w:t>
            </w:r>
          </w:p>
        </w:tc>
      </w:tr>
      <w:tr w:rsidR="00F5583A" w:rsidRPr="00F5583A" w:rsidTr="005B36FB">
        <w:tc>
          <w:tcPr>
            <w:tcW w:w="1570" w:type="dxa"/>
            <w:shd w:val="clear" w:color="auto" w:fill="auto"/>
          </w:tcPr>
          <w:p w:rsidR="00435C5C" w:rsidRPr="00F5583A" w:rsidRDefault="00435C5C" w:rsidP="005B36FB">
            <w:pPr>
              <w:jc w:val="center"/>
              <w:rPr>
                <w:rFonts w:ascii="Arial" w:hAnsi="Arial" w:cs="Arial"/>
                <w:sz w:val="22"/>
                <w:szCs w:val="22"/>
              </w:rPr>
            </w:pPr>
            <w:r w:rsidRPr="00F5583A">
              <w:rPr>
                <w:rFonts w:ascii="Arial" w:hAnsi="Arial" w:cs="Arial"/>
                <w:sz w:val="22"/>
                <w:szCs w:val="22"/>
              </w:rPr>
              <w:t>5</w:t>
            </w:r>
          </w:p>
        </w:tc>
        <w:tc>
          <w:tcPr>
            <w:tcW w:w="3015" w:type="dxa"/>
            <w:shd w:val="clear" w:color="auto" w:fill="auto"/>
          </w:tcPr>
          <w:p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「教員の地位に関する勧告」以降の主要な教員政策にみられる教師像</w:t>
            </w:r>
          </w:p>
        </w:tc>
        <w:tc>
          <w:tcPr>
            <w:tcW w:w="5151" w:type="dxa"/>
            <w:shd w:val="clear" w:color="auto" w:fill="auto"/>
          </w:tcPr>
          <w:p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「教員の地位に関する勧告」はわが国の教員政策に大きな影響を及ぼした。ここでは、「勧告」以降に出された各種の審議会答申を参照しつつ、その影響を検証する。（目標(2)-2)）</w:t>
            </w:r>
          </w:p>
        </w:tc>
      </w:tr>
      <w:tr w:rsidR="00F5583A" w:rsidRPr="00F5583A" w:rsidTr="005B36FB">
        <w:tc>
          <w:tcPr>
            <w:tcW w:w="1570" w:type="dxa"/>
            <w:shd w:val="clear" w:color="auto" w:fill="auto"/>
          </w:tcPr>
          <w:p w:rsidR="00435C5C" w:rsidRPr="00F5583A" w:rsidRDefault="00435C5C" w:rsidP="005B36FB">
            <w:pPr>
              <w:jc w:val="center"/>
              <w:rPr>
                <w:rFonts w:ascii="Arial" w:hAnsi="Arial" w:cs="Arial"/>
                <w:sz w:val="22"/>
                <w:szCs w:val="22"/>
              </w:rPr>
            </w:pPr>
            <w:r w:rsidRPr="00F5583A">
              <w:rPr>
                <w:rFonts w:ascii="Arial" w:hAnsi="Arial" w:cs="Arial"/>
                <w:sz w:val="22"/>
                <w:szCs w:val="22"/>
              </w:rPr>
              <w:t>6</w:t>
            </w:r>
          </w:p>
        </w:tc>
        <w:tc>
          <w:tcPr>
            <w:tcW w:w="3015" w:type="dxa"/>
            <w:shd w:val="clear" w:color="auto" w:fill="auto"/>
          </w:tcPr>
          <w:p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教師の職能発達のライフ・ステージ（その１）：養成段階</w:t>
            </w:r>
          </w:p>
        </w:tc>
        <w:tc>
          <w:tcPr>
            <w:tcW w:w="5151" w:type="dxa"/>
            <w:shd w:val="clear" w:color="auto" w:fill="auto"/>
          </w:tcPr>
          <w:p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今日、教師の専門的力量＝職能は生涯を通じて成長・発達するという考えが支配的となっている。養成段階は、教育専門家としての実践的指導力の基礎を形成する段階であり、教師としての「土台」の形成にかかわる重要な時期である。その土台づくりのためにどのような仕組みが必要か、それは教員養成論の中心課題である。（目標(2)-2)）</w:t>
            </w:r>
          </w:p>
        </w:tc>
      </w:tr>
      <w:tr w:rsidR="00F5583A" w:rsidRPr="00F5583A" w:rsidTr="005B36FB">
        <w:tc>
          <w:tcPr>
            <w:tcW w:w="1570" w:type="dxa"/>
            <w:shd w:val="clear" w:color="auto" w:fill="auto"/>
          </w:tcPr>
          <w:p w:rsidR="00435C5C" w:rsidRPr="00F5583A" w:rsidRDefault="00435C5C" w:rsidP="005B36FB">
            <w:pPr>
              <w:jc w:val="center"/>
              <w:rPr>
                <w:rFonts w:ascii="Arial" w:hAnsi="Arial" w:cs="Arial"/>
                <w:sz w:val="22"/>
                <w:szCs w:val="22"/>
              </w:rPr>
            </w:pPr>
            <w:r w:rsidRPr="00F5583A">
              <w:rPr>
                <w:rFonts w:ascii="Arial" w:hAnsi="Arial" w:cs="Arial"/>
                <w:sz w:val="22"/>
                <w:szCs w:val="22"/>
              </w:rPr>
              <w:t>7</w:t>
            </w:r>
          </w:p>
        </w:tc>
        <w:tc>
          <w:tcPr>
            <w:tcW w:w="3015" w:type="dxa"/>
            <w:shd w:val="clear" w:color="auto" w:fill="auto"/>
          </w:tcPr>
          <w:p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教師の職能発達のライフ・ステー</w:t>
            </w:r>
            <w:r w:rsidRPr="00F5583A">
              <w:rPr>
                <w:rFonts w:asciiTheme="majorEastAsia" w:eastAsiaTheme="majorEastAsia" w:hAnsiTheme="majorEastAsia" w:cs="Arial" w:hint="eastAsia"/>
                <w:sz w:val="18"/>
                <w:szCs w:val="18"/>
              </w:rPr>
              <w:lastRenderedPageBreak/>
              <w:t>ジ（その２）：採用段階</w:t>
            </w:r>
          </w:p>
        </w:tc>
        <w:tc>
          <w:tcPr>
            <w:tcW w:w="5151" w:type="dxa"/>
            <w:shd w:val="clear" w:color="auto" w:fill="auto"/>
          </w:tcPr>
          <w:p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lastRenderedPageBreak/>
              <w:t>採用段階は教員養成課程を修了し教員としての資格＝免許</w:t>
            </w:r>
            <w:r w:rsidRPr="00F5583A">
              <w:rPr>
                <w:rFonts w:asciiTheme="majorEastAsia" w:eastAsiaTheme="majorEastAsia" w:hAnsiTheme="majorEastAsia" w:cs="Arial" w:hint="eastAsia"/>
                <w:sz w:val="18"/>
                <w:szCs w:val="18"/>
              </w:rPr>
              <w:lastRenderedPageBreak/>
              <w:t>状を有する者のなかから各地方公共団体の教育委員会がその地域の教育を担うにふさわしい適格者を「選考」するプロセスである。ここでは、選考の内容と方法はどうなっているか、いかなる課題が提起されているかについて検討する。（目標(2)-2)）</w:t>
            </w:r>
          </w:p>
        </w:tc>
      </w:tr>
      <w:tr w:rsidR="00F5583A" w:rsidRPr="00F5583A" w:rsidTr="005B36FB">
        <w:tc>
          <w:tcPr>
            <w:tcW w:w="1570" w:type="dxa"/>
            <w:shd w:val="clear" w:color="auto" w:fill="auto"/>
          </w:tcPr>
          <w:p w:rsidR="00435C5C" w:rsidRPr="00F5583A" w:rsidRDefault="00435C5C" w:rsidP="005B36FB">
            <w:pPr>
              <w:jc w:val="center"/>
              <w:rPr>
                <w:rFonts w:ascii="Arial" w:hAnsi="Arial" w:cs="Arial"/>
                <w:sz w:val="22"/>
                <w:szCs w:val="22"/>
              </w:rPr>
            </w:pPr>
            <w:r w:rsidRPr="00F5583A">
              <w:rPr>
                <w:rFonts w:ascii="Arial" w:hAnsi="Arial" w:cs="Arial"/>
                <w:sz w:val="22"/>
                <w:szCs w:val="22"/>
              </w:rPr>
              <w:lastRenderedPageBreak/>
              <w:t>8</w:t>
            </w:r>
          </w:p>
        </w:tc>
        <w:tc>
          <w:tcPr>
            <w:tcW w:w="3015" w:type="dxa"/>
            <w:shd w:val="clear" w:color="auto" w:fill="auto"/>
          </w:tcPr>
          <w:p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教師の職能発達のライフ・ステージ（その３）；研修段階</w:t>
            </w:r>
          </w:p>
        </w:tc>
        <w:tc>
          <w:tcPr>
            <w:tcW w:w="5151" w:type="dxa"/>
            <w:shd w:val="clear" w:color="auto" w:fill="auto"/>
          </w:tcPr>
          <w:p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の専門的力量の「生涯発達」というコンセプトからすれば、採用（入職）から退職に至る長い現職期間にこそ教育専門家としての成長・発達するためのもっとも重要な場である。教師は、現職の教師になって日々、教師に「なっていく」といえる。現職研修の必要不可欠であるゆえんである。そのため、教員研修の仕組みについては、教員のキャリア・ステージの「発達課題（ニーズ）」に対応するさまざまな取り組みがなされ、その体系化が大きな課題となっている。ここでは、教員研修の仕組みがどうなっているのか、その今日的課題として何があるかについて学ぶ。（目標(3)-2)）</w:t>
            </w:r>
          </w:p>
        </w:tc>
      </w:tr>
      <w:tr w:rsidR="00F5583A" w:rsidRPr="00F5583A" w:rsidTr="005B36FB">
        <w:tc>
          <w:tcPr>
            <w:tcW w:w="1570" w:type="dxa"/>
            <w:shd w:val="clear" w:color="auto" w:fill="auto"/>
          </w:tcPr>
          <w:p w:rsidR="00435C5C" w:rsidRPr="00F5583A" w:rsidRDefault="00435C5C" w:rsidP="005B36FB">
            <w:pPr>
              <w:jc w:val="center"/>
              <w:rPr>
                <w:rFonts w:ascii="Arial" w:hAnsi="Arial" w:cs="Arial"/>
                <w:sz w:val="22"/>
                <w:szCs w:val="22"/>
              </w:rPr>
            </w:pPr>
            <w:r w:rsidRPr="00F5583A">
              <w:rPr>
                <w:rFonts w:ascii="Arial" w:hAnsi="Arial" w:cs="Arial"/>
                <w:sz w:val="22"/>
                <w:szCs w:val="22"/>
              </w:rPr>
              <w:t>9</w:t>
            </w:r>
          </w:p>
        </w:tc>
        <w:tc>
          <w:tcPr>
            <w:tcW w:w="3015" w:type="dxa"/>
            <w:shd w:val="clear" w:color="auto" w:fill="auto"/>
          </w:tcPr>
          <w:p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学級のなかの教師（その１）：授業者としての役割</w:t>
            </w:r>
          </w:p>
        </w:tc>
        <w:tc>
          <w:tcPr>
            <w:tcW w:w="5151" w:type="dxa"/>
            <w:shd w:val="clear" w:color="auto" w:fill="auto"/>
          </w:tcPr>
          <w:p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の仕事は複雑で多面的である。教師は①学級における授業者および学級担任としての、教育実践家の役割、②学校という組織体の一員としての組織協働者の役割、③公務員制度のなかの全体の奉仕者としての役割という三つの役割を果たすうえで、さまざまな仕事に従事することを求められる。ここでは、まず、学級のなかの教育実践家としての役割のうち、授業者としての役割について考える。授業者としての教師の仕事は、授業づくりがあり、授業づくりの基本について学ぶ。（目標(3)-1),2)）</w:t>
            </w:r>
          </w:p>
        </w:tc>
      </w:tr>
      <w:tr w:rsidR="00F5583A" w:rsidRPr="00F5583A" w:rsidTr="005B36FB">
        <w:tc>
          <w:tcPr>
            <w:tcW w:w="1570" w:type="dxa"/>
            <w:shd w:val="clear" w:color="auto" w:fill="auto"/>
          </w:tcPr>
          <w:p w:rsidR="00435C5C" w:rsidRPr="00F5583A" w:rsidRDefault="00435C5C" w:rsidP="005B36FB">
            <w:pPr>
              <w:jc w:val="center"/>
              <w:rPr>
                <w:rFonts w:ascii="Arial" w:hAnsi="Arial" w:cs="Arial"/>
                <w:sz w:val="22"/>
                <w:szCs w:val="22"/>
              </w:rPr>
            </w:pPr>
            <w:r w:rsidRPr="00F5583A">
              <w:rPr>
                <w:rFonts w:ascii="Arial" w:hAnsi="Arial" w:cs="Arial"/>
                <w:sz w:val="22"/>
                <w:szCs w:val="22"/>
              </w:rPr>
              <w:t>10</w:t>
            </w:r>
          </w:p>
        </w:tc>
        <w:tc>
          <w:tcPr>
            <w:tcW w:w="3015" w:type="dxa"/>
            <w:shd w:val="clear" w:color="auto" w:fill="auto"/>
          </w:tcPr>
          <w:p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学級のなかの教師（その２）：学級経営者としての教師</w:t>
            </w:r>
          </w:p>
        </w:tc>
        <w:tc>
          <w:tcPr>
            <w:tcW w:w="5151" w:type="dxa"/>
            <w:shd w:val="clear" w:color="auto" w:fill="auto"/>
          </w:tcPr>
          <w:p w:rsidR="00435C5C" w:rsidRPr="00F5583A" w:rsidRDefault="009B1FA0" w:rsidP="009B1FA0">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学級のなかで教師は授業者であるだけでなく、学級経営者としての仕事も求められる。それは、学級づくりと呼ばれる仕事である。ここでは、それを学級の集団としての質を高める仕事としてとらえ、そのための考え方をいくつか取り上げて、その基本を学ぶ。（目標(3)-1)）</w:t>
            </w:r>
          </w:p>
        </w:tc>
      </w:tr>
      <w:tr w:rsidR="00F5583A" w:rsidRPr="00F5583A" w:rsidTr="005B36FB">
        <w:tc>
          <w:tcPr>
            <w:tcW w:w="1570" w:type="dxa"/>
            <w:shd w:val="clear" w:color="auto" w:fill="auto"/>
          </w:tcPr>
          <w:p w:rsidR="00435C5C" w:rsidRPr="00F5583A" w:rsidRDefault="00435C5C" w:rsidP="005B36FB">
            <w:pPr>
              <w:jc w:val="center"/>
              <w:rPr>
                <w:rFonts w:ascii="Arial" w:hAnsi="Arial" w:cs="Arial"/>
                <w:sz w:val="22"/>
                <w:szCs w:val="22"/>
              </w:rPr>
            </w:pPr>
            <w:r w:rsidRPr="00F5583A">
              <w:rPr>
                <w:rFonts w:ascii="Arial" w:hAnsi="Arial" w:cs="Arial"/>
                <w:sz w:val="22"/>
                <w:szCs w:val="22"/>
              </w:rPr>
              <w:t>11</w:t>
            </w:r>
          </w:p>
        </w:tc>
        <w:tc>
          <w:tcPr>
            <w:tcW w:w="3015" w:type="dxa"/>
            <w:shd w:val="clear" w:color="auto" w:fill="auto"/>
          </w:tcPr>
          <w:p w:rsidR="00435C5C" w:rsidRPr="00F5583A" w:rsidRDefault="009B1FA0"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組織（体）のなかの教師：組織協働者としての教師</w:t>
            </w:r>
          </w:p>
        </w:tc>
        <w:tc>
          <w:tcPr>
            <w:tcW w:w="5151" w:type="dxa"/>
            <w:shd w:val="clear" w:color="auto" w:fill="auto"/>
          </w:tcPr>
          <w:p w:rsidR="00435C5C" w:rsidRPr="00F5583A" w:rsidRDefault="009B1FA0" w:rsidP="009B1FA0">
            <w:pPr>
              <w:ind w:firstLineChars="100" w:firstLine="180"/>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は学級のなかでは基本的に一人で仕事をしている（「個業」としての教師の仕事）が、同時に、教師は常に学校という組織体の一構成員として、学校全体で取り組むべき仕事を分担している（「協業」の担い手としての教師の仕事）。教師には、組織協働者としての役割がある。ここでは、教師は、どのような組織の網の目のなかで仕事をしているかを学び、組織協働者としての役割は避けることのできない重要なものであることを理解する。（目標(3)-1)）</w:t>
            </w:r>
          </w:p>
        </w:tc>
      </w:tr>
      <w:tr w:rsidR="00F5583A" w:rsidRPr="00F5583A" w:rsidTr="005B36FB">
        <w:tc>
          <w:tcPr>
            <w:tcW w:w="1570" w:type="dxa"/>
            <w:shd w:val="clear" w:color="auto" w:fill="auto"/>
          </w:tcPr>
          <w:p w:rsidR="00435C5C" w:rsidRPr="00F5583A" w:rsidRDefault="00435C5C" w:rsidP="005B36FB">
            <w:pPr>
              <w:jc w:val="center"/>
              <w:rPr>
                <w:rFonts w:ascii="Arial" w:hAnsi="Arial" w:cs="Arial"/>
                <w:sz w:val="22"/>
                <w:szCs w:val="22"/>
              </w:rPr>
            </w:pPr>
            <w:r w:rsidRPr="00F5583A">
              <w:rPr>
                <w:rFonts w:ascii="Arial" w:hAnsi="Arial" w:cs="Arial"/>
                <w:sz w:val="22"/>
                <w:szCs w:val="22"/>
              </w:rPr>
              <w:t>12</w:t>
            </w:r>
          </w:p>
        </w:tc>
        <w:tc>
          <w:tcPr>
            <w:tcW w:w="3015" w:type="dxa"/>
            <w:shd w:val="clear" w:color="auto" w:fill="auto"/>
          </w:tcPr>
          <w:p w:rsidR="00435C5C" w:rsidRPr="00F5583A" w:rsidRDefault="001620A3"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教師と学校の組織文化</w:t>
            </w:r>
          </w:p>
        </w:tc>
        <w:tc>
          <w:tcPr>
            <w:tcW w:w="5151" w:type="dxa"/>
            <w:shd w:val="clear" w:color="auto" w:fill="auto"/>
          </w:tcPr>
          <w:p w:rsidR="00435C5C" w:rsidRPr="00F5583A" w:rsidRDefault="001620A3" w:rsidP="001620A3">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近年の研究により、教師の専門家としての成長や協働性に</w:t>
            </w:r>
            <w:r w:rsidRPr="00F5583A">
              <w:rPr>
                <w:rFonts w:asciiTheme="majorEastAsia" w:eastAsiaTheme="majorEastAsia" w:hAnsiTheme="majorEastAsia" w:cs="Arial" w:hint="eastAsia"/>
                <w:sz w:val="18"/>
                <w:szCs w:val="18"/>
              </w:rPr>
              <w:lastRenderedPageBreak/>
              <w:t>影響を与え、ひいては学校の有効性を（school effectiveness）を左右する条件として、学校の組織文化（organizational culture）というものが注目されている。ここでは、そうした組織文化として、学校における同僚性という規範の形成や、プロフェッショナル・コミュニティの形成をとりあげて、それが</w:t>
            </w:r>
            <w:r w:rsidR="009B72F6" w:rsidRPr="00F5583A">
              <w:rPr>
                <w:rFonts w:asciiTheme="majorEastAsia" w:eastAsiaTheme="majorEastAsia" w:hAnsiTheme="majorEastAsia" w:cs="Arial" w:hint="eastAsia"/>
                <w:sz w:val="18"/>
                <w:szCs w:val="18"/>
              </w:rPr>
              <w:t>「チーム学校」の</w:t>
            </w:r>
            <w:r w:rsidR="009B72F6" w:rsidRPr="00F5583A">
              <w:rPr>
                <w:rFonts w:asciiTheme="majorEastAsia" w:eastAsiaTheme="majorEastAsia" w:hAnsiTheme="majorEastAsia" w:cs="Arial"/>
                <w:sz w:val="18"/>
                <w:szCs w:val="18"/>
              </w:rPr>
              <w:t>設立にとって</w:t>
            </w:r>
            <w:r w:rsidRPr="00F5583A">
              <w:rPr>
                <w:rFonts w:asciiTheme="majorEastAsia" w:eastAsiaTheme="majorEastAsia" w:hAnsiTheme="majorEastAsia" w:cs="Arial" w:hint="eastAsia"/>
                <w:sz w:val="18"/>
                <w:szCs w:val="18"/>
              </w:rPr>
              <w:t>どのような意味合いを持つかを考える。（目標(4)-1)）</w:t>
            </w:r>
          </w:p>
        </w:tc>
      </w:tr>
      <w:tr w:rsidR="00F5583A" w:rsidRPr="00F5583A" w:rsidTr="005B36FB">
        <w:tc>
          <w:tcPr>
            <w:tcW w:w="1570" w:type="dxa"/>
            <w:shd w:val="clear" w:color="auto" w:fill="auto"/>
          </w:tcPr>
          <w:p w:rsidR="00435C5C" w:rsidRPr="00F5583A" w:rsidRDefault="00435C5C" w:rsidP="005B36FB">
            <w:pPr>
              <w:jc w:val="center"/>
              <w:rPr>
                <w:rFonts w:ascii="Arial" w:hAnsi="Arial" w:cs="Arial"/>
                <w:sz w:val="22"/>
                <w:szCs w:val="22"/>
              </w:rPr>
            </w:pPr>
            <w:r w:rsidRPr="00F5583A">
              <w:rPr>
                <w:rFonts w:ascii="Arial" w:hAnsi="Arial" w:cs="Arial"/>
                <w:sz w:val="22"/>
                <w:szCs w:val="22"/>
              </w:rPr>
              <w:lastRenderedPageBreak/>
              <w:t>13</w:t>
            </w:r>
          </w:p>
        </w:tc>
        <w:tc>
          <w:tcPr>
            <w:tcW w:w="3015" w:type="dxa"/>
            <w:shd w:val="clear" w:color="auto" w:fill="auto"/>
          </w:tcPr>
          <w:p w:rsidR="00435C5C" w:rsidRPr="00F5583A" w:rsidRDefault="001620A3"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学校＝組織体をめぐる新たな動向―教職員の多様化</w:t>
            </w:r>
          </w:p>
        </w:tc>
        <w:tc>
          <w:tcPr>
            <w:tcW w:w="5151" w:type="dxa"/>
            <w:shd w:val="clear" w:color="auto" w:fill="auto"/>
          </w:tcPr>
          <w:p w:rsidR="00435C5C" w:rsidRPr="00F5583A" w:rsidRDefault="001620A3" w:rsidP="009B72F6">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学校は今、職務内容のみならず、勤務形態の異なるきわめて多様な教職員によって構成されている。</w:t>
            </w:r>
            <w:r w:rsidR="009B72F6" w:rsidRPr="00F5583A">
              <w:rPr>
                <w:rFonts w:asciiTheme="majorEastAsia" w:eastAsiaTheme="majorEastAsia" w:hAnsiTheme="majorEastAsia" w:cs="Arial" w:hint="eastAsia"/>
                <w:sz w:val="18"/>
                <w:szCs w:val="18"/>
              </w:rPr>
              <w:t>学校は</w:t>
            </w:r>
            <w:r w:rsidR="009B72F6" w:rsidRPr="00F5583A">
              <w:rPr>
                <w:rFonts w:asciiTheme="majorEastAsia" w:eastAsiaTheme="majorEastAsia" w:hAnsiTheme="majorEastAsia" w:cs="Arial"/>
                <w:sz w:val="18"/>
                <w:szCs w:val="18"/>
              </w:rPr>
              <w:t>「チーム学校」として機能しない限り効果的な学校たりえないと言える。</w:t>
            </w:r>
            <w:r w:rsidR="009B72F6" w:rsidRPr="00F5583A">
              <w:rPr>
                <w:rFonts w:asciiTheme="majorEastAsia" w:eastAsiaTheme="majorEastAsia" w:hAnsiTheme="majorEastAsia" w:cs="Arial" w:hint="eastAsia"/>
                <w:sz w:val="18"/>
                <w:szCs w:val="18"/>
              </w:rPr>
              <w:t>それゆえ</w:t>
            </w:r>
            <w:r w:rsidR="009B72F6" w:rsidRPr="00F5583A">
              <w:rPr>
                <w:rFonts w:asciiTheme="majorEastAsia" w:eastAsiaTheme="majorEastAsia" w:hAnsiTheme="majorEastAsia" w:cs="Arial"/>
                <w:sz w:val="18"/>
                <w:szCs w:val="18"/>
              </w:rPr>
              <w:t>、今日教師は</w:t>
            </w:r>
            <w:r w:rsidRPr="00F5583A">
              <w:rPr>
                <w:rFonts w:asciiTheme="majorEastAsia" w:eastAsiaTheme="majorEastAsia" w:hAnsiTheme="majorEastAsia" w:cs="Arial" w:hint="eastAsia"/>
                <w:sz w:val="18"/>
                <w:szCs w:val="18"/>
              </w:rPr>
              <w:t>、自らの専門的力量を高めるとともに、多様な教職員によって担われる活動を調整するコーディネートの機能と他のメンバーと協働するコラボレイトの意識を高めることが求められ</w:t>
            </w:r>
            <w:r w:rsidR="009B72F6" w:rsidRPr="00F5583A">
              <w:rPr>
                <w:rFonts w:asciiTheme="majorEastAsia" w:eastAsiaTheme="majorEastAsia" w:hAnsiTheme="majorEastAsia" w:cs="Arial" w:hint="eastAsia"/>
                <w:sz w:val="18"/>
                <w:szCs w:val="18"/>
              </w:rPr>
              <w:t>てい</w:t>
            </w:r>
            <w:r w:rsidRPr="00F5583A">
              <w:rPr>
                <w:rFonts w:asciiTheme="majorEastAsia" w:eastAsiaTheme="majorEastAsia" w:hAnsiTheme="majorEastAsia" w:cs="Arial" w:hint="eastAsia"/>
                <w:sz w:val="18"/>
                <w:szCs w:val="18"/>
              </w:rPr>
              <w:t>ることを学ぶ。（目標(4)-1)）</w:t>
            </w:r>
          </w:p>
        </w:tc>
      </w:tr>
      <w:tr w:rsidR="00F5583A" w:rsidRPr="00F5583A" w:rsidTr="005B36FB">
        <w:tc>
          <w:tcPr>
            <w:tcW w:w="1570" w:type="dxa"/>
            <w:shd w:val="clear" w:color="auto" w:fill="auto"/>
          </w:tcPr>
          <w:p w:rsidR="00435C5C" w:rsidRPr="00F5583A" w:rsidRDefault="00435C5C" w:rsidP="005B36FB">
            <w:pPr>
              <w:jc w:val="center"/>
              <w:rPr>
                <w:rFonts w:ascii="Arial" w:hAnsi="Arial" w:cs="Arial"/>
                <w:sz w:val="22"/>
                <w:szCs w:val="22"/>
              </w:rPr>
            </w:pPr>
            <w:r w:rsidRPr="00F5583A">
              <w:rPr>
                <w:rFonts w:ascii="Arial" w:hAnsi="Arial" w:cs="Arial"/>
                <w:sz w:val="22"/>
                <w:szCs w:val="22"/>
              </w:rPr>
              <w:t>14</w:t>
            </w:r>
          </w:p>
        </w:tc>
        <w:tc>
          <w:tcPr>
            <w:tcW w:w="3015" w:type="dxa"/>
            <w:shd w:val="clear" w:color="auto" w:fill="auto"/>
          </w:tcPr>
          <w:p w:rsidR="00435C5C" w:rsidRPr="00F5583A" w:rsidRDefault="001620A3"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公務員制度の中の教師:全体の奉仕者としての教師</w:t>
            </w:r>
          </w:p>
        </w:tc>
        <w:tc>
          <w:tcPr>
            <w:tcW w:w="5151" w:type="dxa"/>
            <w:shd w:val="clear" w:color="auto" w:fill="auto"/>
          </w:tcPr>
          <w:p w:rsidR="00435C5C" w:rsidRPr="00F5583A" w:rsidRDefault="001620A3" w:rsidP="001620A3">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教師は、教育実践者としての役割、組織協働者としての役割に加えて、教育公務員＝全体の奉仕者としての役割を果たすことを求められている。すなわち、公立学校の教師は、公共的サービスである教育に携わる公務員＝教育公務員としての地位にあり、その地位は、地方公務員法および教育公務員特例法により規律される。ここでは、教育公務員としての教師に対してはさまざまな服務義務が課せられ、それに違反した場合には厳しい処分（分限処分と懲戒処分）に処せられることを学ぶ。（目標(3)-3)）</w:t>
            </w:r>
          </w:p>
        </w:tc>
      </w:tr>
      <w:tr w:rsidR="00F5583A" w:rsidRPr="00F5583A" w:rsidTr="005B36FB">
        <w:tc>
          <w:tcPr>
            <w:tcW w:w="1570" w:type="dxa"/>
            <w:shd w:val="clear" w:color="auto" w:fill="auto"/>
          </w:tcPr>
          <w:p w:rsidR="00435C5C" w:rsidRPr="00F5583A" w:rsidRDefault="00435C5C" w:rsidP="005B36FB">
            <w:pPr>
              <w:jc w:val="center"/>
              <w:rPr>
                <w:rFonts w:ascii="Arial" w:hAnsi="Arial" w:cs="Arial"/>
                <w:sz w:val="22"/>
                <w:szCs w:val="22"/>
              </w:rPr>
            </w:pPr>
            <w:r w:rsidRPr="00F5583A">
              <w:rPr>
                <w:rFonts w:ascii="Arial" w:hAnsi="Arial" w:cs="Arial"/>
                <w:sz w:val="22"/>
                <w:szCs w:val="22"/>
              </w:rPr>
              <w:t>15</w:t>
            </w:r>
          </w:p>
        </w:tc>
        <w:tc>
          <w:tcPr>
            <w:tcW w:w="3015" w:type="dxa"/>
            <w:shd w:val="clear" w:color="auto" w:fill="auto"/>
          </w:tcPr>
          <w:p w:rsidR="00435C5C" w:rsidRPr="00F5583A" w:rsidRDefault="001620A3" w:rsidP="00CF20AF">
            <w:pPr>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総まとめと質疑応答</w:t>
            </w:r>
          </w:p>
        </w:tc>
        <w:tc>
          <w:tcPr>
            <w:tcW w:w="5151" w:type="dxa"/>
            <w:shd w:val="clear" w:color="auto" w:fill="auto"/>
          </w:tcPr>
          <w:p w:rsidR="00435C5C" w:rsidRPr="00F5583A" w:rsidRDefault="001620A3" w:rsidP="001620A3">
            <w:pPr>
              <w:ind w:firstLineChars="100" w:firstLine="180"/>
              <w:jc w:val="left"/>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考査を前提に、講義全体を通して学んだことを振り返りつつ整理するとともに、講義内容についての質疑応答の時間とする。</w:t>
            </w:r>
          </w:p>
        </w:tc>
      </w:tr>
      <w:tr w:rsidR="00F5583A" w:rsidRPr="00F5583A" w:rsidTr="00156A10">
        <w:trPr>
          <w:trHeight w:val="404"/>
        </w:trPr>
        <w:tc>
          <w:tcPr>
            <w:tcW w:w="1570" w:type="dxa"/>
            <w:shd w:val="clear" w:color="auto" w:fill="auto"/>
            <w:vAlign w:val="center"/>
          </w:tcPr>
          <w:p w:rsidR="005B36FB" w:rsidRPr="00F5583A" w:rsidRDefault="005B36FB" w:rsidP="005B36FB">
            <w:pPr>
              <w:jc w:val="center"/>
              <w:rPr>
                <w:rFonts w:ascii="Arial" w:hAnsi="Arial" w:cs="Arial"/>
                <w:sz w:val="22"/>
                <w:szCs w:val="22"/>
              </w:rPr>
            </w:pPr>
          </w:p>
        </w:tc>
        <w:tc>
          <w:tcPr>
            <w:tcW w:w="3015" w:type="dxa"/>
            <w:shd w:val="clear" w:color="auto" w:fill="auto"/>
            <w:vAlign w:val="center"/>
          </w:tcPr>
          <w:p w:rsidR="005B36FB" w:rsidRPr="00F5583A" w:rsidRDefault="00071A7B" w:rsidP="00071A7B">
            <w:pPr>
              <w:jc w:val="left"/>
              <w:rPr>
                <w:rFonts w:ascii="Arial" w:hAnsi="Arial" w:cs="Arial"/>
                <w:sz w:val="22"/>
                <w:szCs w:val="22"/>
              </w:rPr>
            </w:pPr>
            <w:r w:rsidRPr="00F5583A">
              <w:rPr>
                <w:rFonts w:ascii="ＭＳ ゴシック" w:eastAsia="ＭＳ ゴシック" w:hAnsi="ＭＳ ゴシック" w:cs="Arial" w:hint="eastAsia"/>
                <w:sz w:val="18"/>
                <w:szCs w:val="18"/>
              </w:rPr>
              <w:t>期末試験</w:t>
            </w:r>
          </w:p>
        </w:tc>
        <w:tc>
          <w:tcPr>
            <w:tcW w:w="5151" w:type="dxa"/>
            <w:shd w:val="clear" w:color="auto" w:fill="auto"/>
          </w:tcPr>
          <w:p w:rsidR="005B36FB" w:rsidRPr="00F5583A" w:rsidRDefault="005B36FB" w:rsidP="005B36FB">
            <w:pPr>
              <w:rPr>
                <w:rFonts w:ascii="Arial" w:hAnsi="Arial" w:cs="Arial"/>
                <w:sz w:val="22"/>
                <w:szCs w:val="22"/>
              </w:rPr>
            </w:pPr>
          </w:p>
        </w:tc>
      </w:tr>
      <w:tr w:rsidR="00F5583A" w:rsidRPr="00F5583A" w:rsidTr="00817329">
        <w:tc>
          <w:tcPr>
            <w:tcW w:w="9736" w:type="dxa"/>
            <w:gridSpan w:val="3"/>
            <w:shd w:val="clear" w:color="auto" w:fill="auto"/>
          </w:tcPr>
          <w:p w:rsidR="00156A10" w:rsidRPr="00F5583A" w:rsidRDefault="00156A10" w:rsidP="005B36FB">
            <w:pPr>
              <w:rPr>
                <w:rFonts w:ascii="Arial" w:hAnsi="Arial" w:cs="Arial"/>
                <w:sz w:val="22"/>
                <w:szCs w:val="22"/>
              </w:rPr>
            </w:pPr>
          </w:p>
        </w:tc>
      </w:tr>
      <w:tr w:rsidR="00F5583A" w:rsidRPr="00F5583A" w:rsidTr="00817329">
        <w:tc>
          <w:tcPr>
            <w:tcW w:w="9736" w:type="dxa"/>
            <w:gridSpan w:val="3"/>
            <w:shd w:val="clear" w:color="auto" w:fill="auto"/>
          </w:tcPr>
          <w:p w:rsidR="005B36FB" w:rsidRPr="00F5583A" w:rsidRDefault="005B36FB" w:rsidP="005B36FB">
            <w:pPr>
              <w:rPr>
                <w:rFonts w:ascii="Arial" w:hAnsi="Arial" w:cs="Arial"/>
                <w:sz w:val="22"/>
                <w:szCs w:val="22"/>
              </w:rPr>
            </w:pPr>
            <w:r w:rsidRPr="00F5583A">
              <w:rPr>
                <w:rFonts w:ascii="Arial" w:hAnsi="Arial" w:cs="Arial"/>
                <w:sz w:val="22"/>
                <w:szCs w:val="22"/>
              </w:rPr>
              <w:t>Required Materials:</w:t>
            </w:r>
          </w:p>
        </w:tc>
      </w:tr>
      <w:tr w:rsidR="00F5583A" w:rsidRPr="00F5583A" w:rsidTr="00817329">
        <w:tc>
          <w:tcPr>
            <w:tcW w:w="9736" w:type="dxa"/>
            <w:gridSpan w:val="3"/>
            <w:shd w:val="clear" w:color="auto" w:fill="auto"/>
          </w:tcPr>
          <w:p w:rsidR="00320BD2" w:rsidRPr="00F5583A" w:rsidRDefault="00320BD2" w:rsidP="005B36FB">
            <w:pPr>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テキスト：</w:t>
            </w:r>
            <w:r w:rsidR="002C5009" w:rsidRPr="00F5583A">
              <w:rPr>
                <w:rFonts w:asciiTheme="majorEastAsia" w:eastAsiaTheme="majorEastAsia" w:hAnsiTheme="majorEastAsia" w:cs="Arial" w:hint="eastAsia"/>
                <w:sz w:val="18"/>
                <w:szCs w:val="18"/>
              </w:rPr>
              <w:t>なし</w:t>
            </w:r>
          </w:p>
          <w:p w:rsidR="005B36FB" w:rsidRPr="00B419F2" w:rsidRDefault="00320BD2" w:rsidP="00435C5C">
            <w:pPr>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参考書：</w:t>
            </w:r>
            <w:r w:rsidR="001B5D78" w:rsidRPr="00F5583A">
              <w:rPr>
                <w:rFonts w:asciiTheme="majorEastAsia" w:eastAsiaTheme="majorEastAsia" w:hAnsiTheme="majorEastAsia" w:cs="Arial" w:hint="eastAsia"/>
                <w:sz w:val="18"/>
                <w:szCs w:val="18"/>
              </w:rPr>
              <w:t>関連内容の資料などのプリントを授業時に配布する。</w:t>
            </w:r>
          </w:p>
        </w:tc>
      </w:tr>
      <w:tr w:rsidR="00F5583A" w:rsidRPr="00F5583A" w:rsidTr="00817329">
        <w:tc>
          <w:tcPr>
            <w:tcW w:w="9736" w:type="dxa"/>
            <w:gridSpan w:val="3"/>
            <w:shd w:val="clear" w:color="auto" w:fill="auto"/>
          </w:tcPr>
          <w:p w:rsidR="005B36FB" w:rsidRPr="00F5583A" w:rsidRDefault="005B36FB" w:rsidP="005B36FB">
            <w:pPr>
              <w:rPr>
                <w:rFonts w:ascii="Arial" w:hAnsi="Arial" w:cs="Arial"/>
                <w:sz w:val="22"/>
                <w:szCs w:val="22"/>
              </w:rPr>
            </w:pPr>
            <w:r w:rsidRPr="00F5583A">
              <w:rPr>
                <w:rFonts w:ascii="Arial" w:hAnsi="Arial" w:cs="Arial"/>
                <w:sz w:val="22"/>
                <w:szCs w:val="22"/>
              </w:rPr>
              <w:t>Course Policies (Attendance, etc.)</w:t>
            </w:r>
          </w:p>
        </w:tc>
      </w:tr>
      <w:tr w:rsidR="00F5583A" w:rsidRPr="00F5583A" w:rsidTr="00817329">
        <w:tc>
          <w:tcPr>
            <w:tcW w:w="9736" w:type="dxa"/>
            <w:gridSpan w:val="3"/>
            <w:shd w:val="clear" w:color="auto" w:fill="auto"/>
          </w:tcPr>
          <w:p w:rsidR="005B36FB" w:rsidRPr="00F5583A" w:rsidRDefault="00B419F2" w:rsidP="00435C5C">
            <w:pPr>
              <w:rPr>
                <w:rFonts w:ascii="Arial" w:hAnsi="Arial" w:cs="Arial"/>
                <w:sz w:val="22"/>
                <w:szCs w:val="22"/>
              </w:rPr>
            </w:pPr>
            <w:r w:rsidRPr="00B419F2">
              <w:rPr>
                <w:rFonts w:ascii="Arial" w:hAnsi="Arial" w:cs="Arial" w:hint="eastAsia"/>
                <w:sz w:val="22"/>
                <w:szCs w:val="22"/>
              </w:rPr>
              <w:t>教職を目指す学生として教員の崇高な使命をよく理解するよう努めることが肝要である</w:t>
            </w:r>
            <w:r w:rsidRPr="00B419F2">
              <w:rPr>
                <w:rFonts w:ascii="Arial" w:hAnsi="Arial" w:cs="Arial" w:hint="eastAsia"/>
                <w:sz w:val="22"/>
                <w:szCs w:val="22"/>
              </w:rPr>
              <w:t xml:space="preserve"> </w:t>
            </w:r>
            <w:r w:rsidRPr="00B419F2">
              <w:rPr>
                <w:rFonts w:ascii="Arial" w:hAnsi="Arial" w:cs="Arial" w:hint="eastAsia"/>
                <w:sz w:val="22"/>
                <w:szCs w:val="22"/>
              </w:rPr>
              <w:t>。</w:t>
            </w:r>
            <w:r w:rsidRPr="00B419F2">
              <w:rPr>
                <w:rFonts w:ascii="Arial" w:hAnsi="Arial" w:cs="Arial" w:hint="eastAsia"/>
                <w:sz w:val="22"/>
                <w:szCs w:val="22"/>
              </w:rPr>
              <w:t xml:space="preserve"> </w:t>
            </w:r>
            <w:r w:rsidRPr="00B419F2">
              <w:rPr>
                <w:rFonts w:ascii="Arial" w:hAnsi="Arial" w:cs="Arial" w:hint="eastAsia"/>
                <w:sz w:val="22"/>
                <w:szCs w:val="22"/>
              </w:rPr>
              <w:t>授業は欠席や遅刻をすることなく</w:t>
            </w:r>
            <w:r w:rsidRPr="00B419F2">
              <w:rPr>
                <w:rFonts w:ascii="Arial" w:hAnsi="Arial" w:cs="Arial" w:hint="eastAsia"/>
                <w:sz w:val="22"/>
                <w:szCs w:val="22"/>
              </w:rPr>
              <w:t xml:space="preserve"> </w:t>
            </w:r>
            <w:r w:rsidRPr="00B419F2">
              <w:rPr>
                <w:rFonts w:ascii="Arial" w:hAnsi="Arial" w:cs="Arial" w:hint="eastAsia"/>
                <w:sz w:val="22"/>
                <w:szCs w:val="22"/>
              </w:rPr>
              <w:t>積極的に参加するように心がけること。</w:t>
            </w:r>
            <w:r w:rsidRPr="00B419F2">
              <w:rPr>
                <w:rFonts w:ascii="Arial" w:hAnsi="Arial" w:cs="Arial" w:hint="eastAsia"/>
                <w:sz w:val="22"/>
                <w:szCs w:val="22"/>
              </w:rPr>
              <w:t xml:space="preserve"> </w:t>
            </w:r>
            <w:r w:rsidRPr="00B419F2">
              <w:rPr>
                <w:rFonts w:ascii="Arial" w:hAnsi="Arial" w:cs="Arial" w:hint="eastAsia"/>
                <w:sz w:val="22"/>
                <w:szCs w:val="22"/>
              </w:rPr>
              <w:t>特に、</w:t>
            </w:r>
            <w:r w:rsidRPr="00B419F2">
              <w:rPr>
                <w:rFonts w:ascii="Arial" w:hAnsi="Arial" w:cs="Arial" w:hint="eastAsia"/>
                <w:sz w:val="22"/>
                <w:szCs w:val="22"/>
              </w:rPr>
              <w:t xml:space="preserve"> </w:t>
            </w:r>
            <w:r w:rsidRPr="00B419F2">
              <w:rPr>
                <w:rFonts w:ascii="Arial" w:hAnsi="Arial" w:cs="Arial" w:hint="eastAsia"/>
                <w:sz w:val="22"/>
                <w:szCs w:val="22"/>
              </w:rPr>
              <w:t>時間に凡帳面であることと、</w:t>
            </w:r>
            <w:r w:rsidRPr="00B419F2">
              <w:rPr>
                <w:rFonts w:ascii="Arial" w:hAnsi="Arial" w:cs="Arial" w:hint="eastAsia"/>
                <w:sz w:val="22"/>
                <w:szCs w:val="22"/>
              </w:rPr>
              <w:t xml:space="preserve"> </w:t>
            </w:r>
            <w:r w:rsidRPr="00B419F2">
              <w:rPr>
                <w:rFonts w:ascii="Arial" w:hAnsi="Arial" w:cs="Arial" w:hint="eastAsia"/>
                <w:sz w:val="22"/>
                <w:szCs w:val="22"/>
              </w:rPr>
              <w:t>日常生活の態度</w:t>
            </w:r>
            <w:r w:rsidRPr="00B419F2">
              <w:rPr>
                <w:rFonts w:ascii="Arial" w:hAnsi="Arial" w:cs="Arial" w:hint="eastAsia"/>
                <w:sz w:val="22"/>
                <w:szCs w:val="22"/>
              </w:rPr>
              <w:t xml:space="preserve"> </w:t>
            </w:r>
            <w:r w:rsidRPr="00B419F2">
              <w:rPr>
                <w:rFonts w:ascii="Arial" w:hAnsi="Arial" w:cs="Arial" w:hint="eastAsia"/>
                <w:sz w:val="22"/>
                <w:szCs w:val="22"/>
              </w:rPr>
              <w:t>（</w:t>
            </w:r>
            <w:r w:rsidRPr="00B419F2">
              <w:rPr>
                <w:rFonts w:ascii="Arial" w:hAnsi="Arial" w:cs="Arial" w:hint="eastAsia"/>
                <w:sz w:val="22"/>
                <w:szCs w:val="22"/>
              </w:rPr>
              <w:t xml:space="preserve"> </w:t>
            </w:r>
            <w:r w:rsidRPr="00B419F2">
              <w:rPr>
                <w:rFonts w:ascii="Arial" w:hAnsi="Arial" w:cs="Arial" w:hint="eastAsia"/>
                <w:sz w:val="22"/>
                <w:szCs w:val="22"/>
              </w:rPr>
              <w:t>あいさつ、</w:t>
            </w:r>
            <w:r w:rsidRPr="00B419F2">
              <w:rPr>
                <w:rFonts w:ascii="Arial" w:hAnsi="Arial" w:cs="Arial" w:hint="eastAsia"/>
                <w:sz w:val="22"/>
                <w:szCs w:val="22"/>
              </w:rPr>
              <w:t xml:space="preserve"> </w:t>
            </w:r>
            <w:r w:rsidRPr="00B419F2">
              <w:rPr>
                <w:rFonts w:ascii="Arial" w:hAnsi="Arial" w:cs="Arial" w:hint="eastAsia"/>
                <w:sz w:val="22"/>
                <w:szCs w:val="22"/>
              </w:rPr>
              <w:t>身なり</w:t>
            </w:r>
            <w:r w:rsidRPr="00B419F2">
              <w:rPr>
                <w:rFonts w:ascii="Arial" w:hAnsi="Arial" w:cs="Arial" w:hint="eastAsia"/>
                <w:sz w:val="22"/>
                <w:szCs w:val="22"/>
              </w:rPr>
              <w:t xml:space="preserve"> </w:t>
            </w:r>
            <w:r w:rsidRPr="00B419F2">
              <w:rPr>
                <w:rFonts w:ascii="Arial" w:hAnsi="Arial" w:cs="Arial" w:hint="eastAsia"/>
                <w:sz w:val="22"/>
                <w:szCs w:val="22"/>
              </w:rPr>
              <w:t>、</w:t>
            </w:r>
            <w:r w:rsidRPr="00B419F2">
              <w:rPr>
                <w:rFonts w:ascii="Arial" w:hAnsi="Arial" w:cs="Arial" w:hint="eastAsia"/>
                <w:sz w:val="22"/>
                <w:szCs w:val="22"/>
              </w:rPr>
              <w:t xml:space="preserve"> </w:t>
            </w:r>
            <w:r w:rsidRPr="00B419F2">
              <w:rPr>
                <w:rFonts w:ascii="Arial" w:hAnsi="Arial" w:cs="Arial" w:hint="eastAsia"/>
                <w:sz w:val="22"/>
                <w:szCs w:val="22"/>
              </w:rPr>
              <w:t>言葉遣い等）</w:t>
            </w:r>
            <w:r w:rsidRPr="00B419F2">
              <w:rPr>
                <w:rFonts w:ascii="Arial" w:hAnsi="Arial" w:cs="Arial" w:hint="eastAsia"/>
                <w:sz w:val="22"/>
                <w:szCs w:val="22"/>
              </w:rPr>
              <w:t xml:space="preserve"> </w:t>
            </w:r>
            <w:r w:rsidRPr="00B419F2">
              <w:rPr>
                <w:rFonts w:ascii="Arial" w:hAnsi="Arial" w:cs="Arial" w:hint="eastAsia"/>
                <w:sz w:val="22"/>
                <w:szCs w:val="22"/>
              </w:rPr>
              <w:t>には気をつけること。</w:t>
            </w:r>
            <w:r w:rsidRPr="00B419F2">
              <w:rPr>
                <w:rFonts w:ascii="Arial" w:hAnsi="Arial" w:cs="Arial" w:hint="eastAsia"/>
                <w:sz w:val="22"/>
                <w:szCs w:val="22"/>
              </w:rPr>
              <w:t xml:space="preserve"> </w:t>
            </w:r>
            <w:r w:rsidRPr="00B419F2">
              <w:rPr>
                <w:rFonts w:ascii="Arial" w:hAnsi="Arial" w:cs="Arial" w:hint="eastAsia"/>
                <w:sz w:val="22"/>
                <w:szCs w:val="22"/>
              </w:rPr>
              <w:t>教員採用試験に向けて教職教養の勉強をしっかり</w:t>
            </w:r>
            <w:r w:rsidRPr="00B419F2">
              <w:rPr>
                <w:rFonts w:ascii="Arial" w:hAnsi="Arial" w:cs="Arial" w:hint="eastAsia"/>
                <w:sz w:val="22"/>
                <w:szCs w:val="22"/>
              </w:rPr>
              <w:t xml:space="preserve"> </w:t>
            </w:r>
            <w:r w:rsidRPr="00B419F2">
              <w:rPr>
                <w:rFonts w:ascii="Arial" w:hAnsi="Arial" w:cs="Arial" w:hint="eastAsia"/>
                <w:sz w:val="22"/>
                <w:szCs w:val="22"/>
              </w:rPr>
              <w:t>して力をつけること。</w:t>
            </w:r>
          </w:p>
          <w:p w:rsidR="00435C5C" w:rsidRPr="00F5583A" w:rsidRDefault="00435C5C" w:rsidP="00435C5C">
            <w:pPr>
              <w:rPr>
                <w:rFonts w:ascii="Arial" w:hAnsi="Arial" w:cs="Arial"/>
                <w:sz w:val="22"/>
                <w:szCs w:val="22"/>
              </w:rPr>
            </w:pPr>
          </w:p>
        </w:tc>
      </w:tr>
      <w:tr w:rsidR="00F5583A" w:rsidRPr="00F5583A" w:rsidTr="00817329">
        <w:tc>
          <w:tcPr>
            <w:tcW w:w="9736" w:type="dxa"/>
            <w:gridSpan w:val="3"/>
            <w:shd w:val="clear" w:color="auto" w:fill="auto"/>
          </w:tcPr>
          <w:p w:rsidR="005B36FB" w:rsidRPr="00F5583A" w:rsidRDefault="005B36FB" w:rsidP="005B36FB">
            <w:pPr>
              <w:ind w:left="1134" w:hanging="1134"/>
              <w:rPr>
                <w:rFonts w:ascii="Arial" w:hAnsi="Arial" w:cs="Arial"/>
                <w:bCs/>
                <w:sz w:val="22"/>
                <w:szCs w:val="22"/>
              </w:rPr>
            </w:pPr>
            <w:r w:rsidRPr="00F5583A">
              <w:rPr>
                <w:rFonts w:ascii="Arial" w:hAnsi="Arial" w:cs="Arial"/>
                <w:bCs/>
                <w:sz w:val="22"/>
                <w:szCs w:val="22"/>
              </w:rPr>
              <w:lastRenderedPageBreak/>
              <w:t>Class Preparation and Review</w:t>
            </w:r>
          </w:p>
        </w:tc>
      </w:tr>
      <w:tr w:rsidR="00F5583A" w:rsidRPr="00F5583A" w:rsidTr="00817329">
        <w:tc>
          <w:tcPr>
            <w:tcW w:w="9736" w:type="dxa"/>
            <w:gridSpan w:val="3"/>
            <w:shd w:val="clear" w:color="auto" w:fill="auto"/>
          </w:tcPr>
          <w:p w:rsidR="005B36FB" w:rsidRPr="00F5583A" w:rsidRDefault="001B5801" w:rsidP="005B36FB">
            <w:pPr>
              <w:rPr>
                <w:rFonts w:ascii="Arial" w:hAnsi="Arial" w:cs="Arial"/>
                <w:bCs/>
                <w:sz w:val="22"/>
                <w:szCs w:val="22"/>
              </w:rPr>
            </w:pPr>
            <w:r w:rsidRPr="00F5583A">
              <w:rPr>
                <w:rFonts w:ascii="Arial" w:hAnsi="Arial" w:cs="Arial"/>
                <w:bCs/>
                <w:sz w:val="22"/>
                <w:szCs w:val="22"/>
              </w:rPr>
              <w:t>Students are expected to spend at least one hour reviewing and doing homework and one hour preparing for every hour of lesson time.</w:t>
            </w:r>
          </w:p>
          <w:p w:rsidR="001B5D78" w:rsidRPr="00F5583A" w:rsidRDefault="001B5D78" w:rsidP="005B36FB">
            <w:pPr>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事前・事後学習として週４時間以上行うこと。</w:t>
            </w:r>
          </w:p>
          <w:p w:rsidR="001B5801" w:rsidRPr="00F5583A" w:rsidRDefault="001B5801" w:rsidP="005B36FB">
            <w:pPr>
              <w:rPr>
                <w:rFonts w:ascii="Arial" w:hAnsi="Arial" w:cs="Arial"/>
                <w:sz w:val="22"/>
                <w:szCs w:val="22"/>
              </w:rPr>
            </w:pPr>
          </w:p>
        </w:tc>
      </w:tr>
      <w:tr w:rsidR="00F5583A" w:rsidRPr="00F5583A" w:rsidTr="00817329">
        <w:tc>
          <w:tcPr>
            <w:tcW w:w="9736" w:type="dxa"/>
            <w:gridSpan w:val="3"/>
            <w:shd w:val="clear" w:color="auto" w:fill="auto"/>
          </w:tcPr>
          <w:p w:rsidR="005B36FB" w:rsidRPr="00F5583A" w:rsidRDefault="005B36FB" w:rsidP="005B36FB">
            <w:pPr>
              <w:rPr>
                <w:rFonts w:ascii="Arial" w:hAnsi="Arial" w:cs="Arial"/>
                <w:sz w:val="22"/>
                <w:szCs w:val="22"/>
              </w:rPr>
            </w:pPr>
            <w:r w:rsidRPr="00F5583A">
              <w:rPr>
                <w:rFonts w:ascii="Arial" w:hAnsi="Arial" w:cs="Arial"/>
                <w:sz w:val="22"/>
                <w:szCs w:val="22"/>
              </w:rPr>
              <w:t>Grades and Grading</w:t>
            </w:r>
            <w:r w:rsidR="001B5801" w:rsidRPr="00F5583A">
              <w:rPr>
                <w:rFonts w:ascii="Arial" w:hAnsi="Arial" w:cs="Arial"/>
                <w:sz w:val="22"/>
                <w:szCs w:val="22"/>
              </w:rPr>
              <w:t xml:space="preserve"> Standards</w:t>
            </w:r>
          </w:p>
        </w:tc>
      </w:tr>
      <w:tr w:rsidR="00F5583A" w:rsidRPr="00F5583A" w:rsidTr="00817329">
        <w:tc>
          <w:tcPr>
            <w:tcW w:w="9736" w:type="dxa"/>
            <w:gridSpan w:val="3"/>
            <w:shd w:val="clear" w:color="auto" w:fill="auto"/>
          </w:tcPr>
          <w:p w:rsidR="001B5D78" w:rsidRPr="00F5583A" w:rsidRDefault="001B5D78" w:rsidP="001B5D78">
            <w:pPr>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・授業の展開の中で課すレポート　３０％</w:t>
            </w:r>
          </w:p>
          <w:p w:rsidR="001B5D78" w:rsidRPr="00F5583A" w:rsidRDefault="001B5D78" w:rsidP="001B5D78">
            <w:pPr>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・定期試験　７０％</w:t>
            </w:r>
          </w:p>
          <w:p w:rsidR="00435C5C" w:rsidRPr="00F5583A" w:rsidRDefault="00435C5C" w:rsidP="00435C5C">
            <w:pPr>
              <w:rPr>
                <w:rFonts w:ascii="Arial" w:hAnsi="Arial" w:cs="Arial"/>
                <w:sz w:val="22"/>
                <w:szCs w:val="22"/>
              </w:rPr>
            </w:pPr>
          </w:p>
          <w:p w:rsidR="00756A15" w:rsidRPr="00F5583A" w:rsidRDefault="00756A15" w:rsidP="00435C5C">
            <w:pPr>
              <w:rPr>
                <w:rFonts w:ascii="Arial" w:hAnsi="Arial" w:cs="Arial"/>
                <w:sz w:val="22"/>
                <w:szCs w:val="22"/>
              </w:rPr>
            </w:pPr>
          </w:p>
        </w:tc>
      </w:tr>
      <w:tr w:rsidR="00F5583A" w:rsidRPr="00F5583A" w:rsidTr="00817329">
        <w:tc>
          <w:tcPr>
            <w:tcW w:w="9736" w:type="dxa"/>
            <w:gridSpan w:val="3"/>
            <w:shd w:val="clear" w:color="auto" w:fill="auto"/>
          </w:tcPr>
          <w:p w:rsidR="001B5801" w:rsidRPr="00F5583A" w:rsidRDefault="001B5801" w:rsidP="00435C5C">
            <w:pPr>
              <w:rPr>
                <w:rFonts w:ascii="Arial" w:hAnsi="Arial" w:cs="Arial"/>
                <w:sz w:val="22"/>
                <w:szCs w:val="22"/>
              </w:rPr>
            </w:pPr>
            <w:r w:rsidRPr="00F5583A">
              <w:rPr>
                <w:rFonts w:ascii="Arial" w:hAnsi="Arial" w:cs="Arial"/>
                <w:sz w:val="22"/>
                <w:szCs w:val="22"/>
              </w:rPr>
              <w:t>Methods of Feedback:</w:t>
            </w:r>
          </w:p>
        </w:tc>
      </w:tr>
      <w:tr w:rsidR="00F5583A" w:rsidRPr="00F5583A" w:rsidTr="00817329">
        <w:tc>
          <w:tcPr>
            <w:tcW w:w="9736" w:type="dxa"/>
            <w:gridSpan w:val="3"/>
            <w:shd w:val="clear" w:color="auto" w:fill="auto"/>
          </w:tcPr>
          <w:p w:rsidR="00756A15" w:rsidRPr="00F5583A" w:rsidRDefault="00756A15" w:rsidP="00756A15">
            <w:pPr>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レポート・答案等の提出物へのフィードバックについては、以下の方法等による。</w:t>
            </w:r>
          </w:p>
          <w:p w:rsidR="00756A15" w:rsidRPr="00F5583A" w:rsidRDefault="00756A15" w:rsidP="00756A15">
            <w:pPr>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・コメントを記載して返却する。</w:t>
            </w:r>
          </w:p>
          <w:p w:rsidR="00756A15" w:rsidRPr="00F5583A" w:rsidRDefault="00756A15" w:rsidP="00756A15">
            <w:pPr>
              <w:rPr>
                <w:rFonts w:asciiTheme="majorEastAsia" w:eastAsiaTheme="majorEastAsia" w:hAnsiTheme="majorEastAsia" w:cs="Arial"/>
                <w:sz w:val="18"/>
                <w:szCs w:val="18"/>
              </w:rPr>
            </w:pPr>
            <w:r w:rsidRPr="00F5583A">
              <w:rPr>
                <w:rFonts w:asciiTheme="majorEastAsia" w:eastAsiaTheme="majorEastAsia" w:hAnsiTheme="majorEastAsia" w:cs="Arial" w:hint="eastAsia"/>
                <w:sz w:val="18"/>
                <w:szCs w:val="18"/>
              </w:rPr>
              <w:t>・授業またはオフィスアワーに、口頭で行う。</w:t>
            </w:r>
          </w:p>
          <w:p w:rsidR="001B5801" w:rsidRPr="00F5583A" w:rsidRDefault="00756A15" w:rsidP="00756A15">
            <w:pPr>
              <w:rPr>
                <w:rFonts w:ascii="Arial" w:hAnsi="Arial" w:cs="Arial"/>
                <w:sz w:val="22"/>
                <w:szCs w:val="22"/>
              </w:rPr>
            </w:pPr>
            <w:r w:rsidRPr="00F5583A">
              <w:rPr>
                <w:rFonts w:asciiTheme="majorEastAsia" w:eastAsiaTheme="majorEastAsia" w:hAnsiTheme="majorEastAsia" w:cs="Arial" w:hint="eastAsia"/>
                <w:sz w:val="18"/>
                <w:szCs w:val="18"/>
              </w:rPr>
              <w:t>・答案例を配布する。</w:t>
            </w:r>
          </w:p>
        </w:tc>
      </w:tr>
      <w:tr w:rsidR="00F5583A" w:rsidRPr="00F5583A" w:rsidTr="00817329">
        <w:tc>
          <w:tcPr>
            <w:tcW w:w="9736" w:type="dxa"/>
            <w:gridSpan w:val="3"/>
            <w:shd w:val="clear" w:color="auto" w:fill="auto"/>
          </w:tcPr>
          <w:p w:rsidR="001B5801" w:rsidRPr="00F5583A" w:rsidRDefault="001B5801" w:rsidP="00435C5C">
            <w:pPr>
              <w:rPr>
                <w:rFonts w:ascii="Arial" w:hAnsi="Arial" w:cs="Arial"/>
                <w:sz w:val="22"/>
                <w:szCs w:val="22"/>
              </w:rPr>
            </w:pPr>
            <w:r w:rsidRPr="00F5583A">
              <w:rPr>
                <w:rFonts w:ascii="Arial" w:hAnsi="Arial" w:cs="Arial"/>
                <w:sz w:val="22"/>
                <w:szCs w:val="22"/>
              </w:rPr>
              <w:t>Diploma Policy Objectives:</w:t>
            </w:r>
          </w:p>
        </w:tc>
      </w:tr>
      <w:tr w:rsidR="00F5583A" w:rsidRPr="00F5583A" w:rsidTr="00817329">
        <w:tc>
          <w:tcPr>
            <w:tcW w:w="9736" w:type="dxa"/>
            <w:gridSpan w:val="3"/>
            <w:shd w:val="clear" w:color="auto" w:fill="auto"/>
          </w:tcPr>
          <w:p w:rsidR="00171476" w:rsidRPr="004C6F06" w:rsidRDefault="00171476" w:rsidP="00171476">
            <w:pPr>
              <w:rPr>
                <w:rFonts w:ascii="Calibri" w:hAnsi="Calibri" w:cs="Arial"/>
                <w:sz w:val="22"/>
                <w:szCs w:val="22"/>
              </w:rPr>
            </w:pPr>
            <w:r w:rsidRPr="004C6F06">
              <w:rPr>
                <w:rFonts w:ascii="Calibri" w:hAnsi="Calibri" w:cs="Arial"/>
                <w:sz w:val="22"/>
                <w:szCs w:val="22"/>
              </w:rPr>
              <w:t>Work completed in this course helps students achieve the following Diploma Policy objective(s):</w:t>
            </w:r>
          </w:p>
          <w:p w:rsidR="00171476" w:rsidRPr="004C6F06" w:rsidRDefault="00171476" w:rsidP="00171476">
            <w:pPr>
              <w:pStyle w:val="m-2284216649571523718gmail-sbbody"/>
              <w:spacing w:before="0" w:beforeAutospacing="0" w:after="0" w:afterAutospacing="0"/>
              <w:rPr>
                <w:rFonts w:ascii="Calibri" w:hAnsi="Calibri" w:cs="Arial"/>
                <w:color w:val="000000"/>
                <w:sz w:val="22"/>
                <w:szCs w:val="22"/>
              </w:rPr>
            </w:pPr>
            <w:bookmarkStart w:id="0" w:name="_GoBack"/>
            <w:bookmarkEnd w:id="0"/>
            <w:r w:rsidRPr="004C6F06">
              <w:rPr>
                <w:rFonts w:ascii="Calibri" w:hAnsi="Calibri" w:cs="Arial"/>
                <w:color w:val="000000"/>
                <w:sz w:val="22"/>
                <w:szCs w:val="22"/>
              </w:rPr>
              <w:t xml:space="preserve">3. The ability to identify and solve problems </w:t>
            </w:r>
          </w:p>
          <w:p w:rsidR="00171476" w:rsidRPr="004C6F06" w:rsidRDefault="00171476" w:rsidP="00171476">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rsidR="001B5801" w:rsidRPr="00F5583A" w:rsidRDefault="001B5801" w:rsidP="002E6D3C">
            <w:pPr>
              <w:rPr>
                <w:rFonts w:ascii="Arial" w:hAnsi="Arial" w:cs="Arial"/>
                <w:sz w:val="22"/>
                <w:szCs w:val="22"/>
              </w:rPr>
            </w:pPr>
          </w:p>
        </w:tc>
      </w:tr>
      <w:tr w:rsidR="00F5583A" w:rsidRPr="00F5583A" w:rsidTr="00817329">
        <w:tc>
          <w:tcPr>
            <w:tcW w:w="9736" w:type="dxa"/>
            <w:gridSpan w:val="3"/>
            <w:shd w:val="clear" w:color="auto" w:fill="auto"/>
          </w:tcPr>
          <w:p w:rsidR="005B36FB" w:rsidRPr="00F5583A" w:rsidRDefault="005B36FB" w:rsidP="005B36FB">
            <w:pPr>
              <w:rPr>
                <w:rFonts w:ascii="Arial" w:hAnsi="Arial" w:cs="Arial"/>
                <w:sz w:val="22"/>
                <w:szCs w:val="22"/>
              </w:rPr>
            </w:pPr>
            <w:r w:rsidRPr="00F5583A">
              <w:rPr>
                <w:rFonts w:ascii="Arial" w:hAnsi="Arial" w:cs="Arial"/>
                <w:sz w:val="22"/>
                <w:szCs w:val="22"/>
              </w:rPr>
              <w:t>Notes:</w:t>
            </w:r>
          </w:p>
        </w:tc>
      </w:tr>
      <w:tr w:rsidR="005B36FB" w:rsidRPr="00F5583A" w:rsidTr="00817329">
        <w:tc>
          <w:tcPr>
            <w:tcW w:w="9736" w:type="dxa"/>
            <w:gridSpan w:val="3"/>
            <w:shd w:val="clear" w:color="auto" w:fill="auto"/>
          </w:tcPr>
          <w:p w:rsidR="005B36FB" w:rsidRPr="00F5583A" w:rsidRDefault="005B36FB" w:rsidP="005B36FB">
            <w:pPr>
              <w:rPr>
                <w:rFonts w:ascii="Arial" w:hAnsi="Arial" w:cs="Arial"/>
                <w:sz w:val="22"/>
                <w:szCs w:val="22"/>
              </w:rPr>
            </w:pPr>
          </w:p>
          <w:p w:rsidR="00435C5C" w:rsidRPr="00F5583A" w:rsidRDefault="00435C5C" w:rsidP="005B36FB">
            <w:pPr>
              <w:rPr>
                <w:rFonts w:ascii="Arial" w:hAnsi="Arial" w:cs="Arial"/>
                <w:sz w:val="22"/>
                <w:szCs w:val="22"/>
              </w:rPr>
            </w:pPr>
          </w:p>
        </w:tc>
      </w:tr>
    </w:tbl>
    <w:p w:rsidR="001B5D78" w:rsidRPr="00F5583A" w:rsidRDefault="001B5D78" w:rsidP="009B08F6">
      <w:pPr>
        <w:rPr>
          <w:rFonts w:ascii="Arial" w:hAnsi="Arial" w:cs="Arial"/>
          <w:sz w:val="24"/>
        </w:rPr>
      </w:pPr>
    </w:p>
    <w:p w:rsidR="001B5D78" w:rsidRPr="00F5583A" w:rsidRDefault="001B5D78" w:rsidP="001B5D78">
      <w:pPr>
        <w:tabs>
          <w:tab w:val="left" w:pos="668"/>
        </w:tabs>
        <w:rPr>
          <w:rFonts w:ascii="Arial" w:hAnsi="Arial" w:cs="Arial"/>
          <w:sz w:val="24"/>
        </w:rPr>
      </w:pPr>
      <w:r w:rsidRPr="00F5583A">
        <w:rPr>
          <w:rFonts w:ascii="Arial" w:hAnsi="Arial" w:cs="Arial"/>
          <w:sz w:val="24"/>
        </w:rPr>
        <w:tab/>
      </w:r>
    </w:p>
    <w:p w:rsidR="00D965CE" w:rsidRPr="00F5583A" w:rsidRDefault="00D965CE" w:rsidP="001B5D78">
      <w:pPr>
        <w:widowControl/>
        <w:jc w:val="left"/>
        <w:rPr>
          <w:rFonts w:ascii="Arial" w:hAnsi="Arial" w:cs="Arial"/>
          <w:sz w:val="24"/>
        </w:rPr>
      </w:pPr>
    </w:p>
    <w:sectPr w:rsidR="00D965CE" w:rsidRPr="00F5583A" w:rsidSect="001B5D7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8C" w:rsidRDefault="0067018C" w:rsidP="0067018C">
      <w:r>
        <w:separator/>
      </w:r>
    </w:p>
  </w:endnote>
  <w:endnote w:type="continuationSeparator" w:id="0">
    <w:p w:rsidR="0067018C" w:rsidRDefault="0067018C" w:rsidP="0067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8C" w:rsidRDefault="0067018C" w:rsidP="0067018C">
      <w:r>
        <w:separator/>
      </w:r>
    </w:p>
  </w:footnote>
  <w:footnote w:type="continuationSeparator" w:id="0">
    <w:p w:rsidR="0067018C" w:rsidRDefault="0067018C" w:rsidP="00670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24306C"/>
    <w:multiLevelType w:val="hybridMultilevel"/>
    <w:tmpl w:val="4DDA3450"/>
    <w:lvl w:ilvl="0" w:tplc="79E0F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7F1E"/>
    <w:rsid w:val="00071A7B"/>
    <w:rsid w:val="000863E8"/>
    <w:rsid w:val="00105268"/>
    <w:rsid w:val="00106374"/>
    <w:rsid w:val="0012569C"/>
    <w:rsid w:val="00127D16"/>
    <w:rsid w:val="0013070D"/>
    <w:rsid w:val="00142AE7"/>
    <w:rsid w:val="0015349B"/>
    <w:rsid w:val="00156A10"/>
    <w:rsid w:val="001620A3"/>
    <w:rsid w:val="00171476"/>
    <w:rsid w:val="001B5801"/>
    <w:rsid w:val="001B5D78"/>
    <w:rsid w:val="00201822"/>
    <w:rsid w:val="00205534"/>
    <w:rsid w:val="00217B3D"/>
    <w:rsid w:val="002274CC"/>
    <w:rsid w:val="002311A4"/>
    <w:rsid w:val="00264E93"/>
    <w:rsid w:val="002662E3"/>
    <w:rsid w:val="00294420"/>
    <w:rsid w:val="002B4724"/>
    <w:rsid w:val="002C143A"/>
    <w:rsid w:val="002C1636"/>
    <w:rsid w:val="002C5009"/>
    <w:rsid w:val="002D6916"/>
    <w:rsid w:val="002E6D3C"/>
    <w:rsid w:val="002F690C"/>
    <w:rsid w:val="00320824"/>
    <w:rsid w:val="00320BD2"/>
    <w:rsid w:val="00321A61"/>
    <w:rsid w:val="00347805"/>
    <w:rsid w:val="00370896"/>
    <w:rsid w:val="00384B08"/>
    <w:rsid w:val="003869BD"/>
    <w:rsid w:val="0039130A"/>
    <w:rsid w:val="003A6C2B"/>
    <w:rsid w:val="003B60B7"/>
    <w:rsid w:val="003E1729"/>
    <w:rsid w:val="003E1BD6"/>
    <w:rsid w:val="003F68A8"/>
    <w:rsid w:val="0041393D"/>
    <w:rsid w:val="00435B8E"/>
    <w:rsid w:val="00435C5C"/>
    <w:rsid w:val="004468C5"/>
    <w:rsid w:val="00457B5A"/>
    <w:rsid w:val="00473825"/>
    <w:rsid w:val="00475A6C"/>
    <w:rsid w:val="00497A1F"/>
    <w:rsid w:val="00497F98"/>
    <w:rsid w:val="004A3CDB"/>
    <w:rsid w:val="004F3C9E"/>
    <w:rsid w:val="005146A5"/>
    <w:rsid w:val="005226AF"/>
    <w:rsid w:val="00562CCE"/>
    <w:rsid w:val="005651D4"/>
    <w:rsid w:val="00583213"/>
    <w:rsid w:val="00584BF0"/>
    <w:rsid w:val="005B0B75"/>
    <w:rsid w:val="005B2B53"/>
    <w:rsid w:val="005B36FB"/>
    <w:rsid w:val="005C4DC5"/>
    <w:rsid w:val="005D1BB9"/>
    <w:rsid w:val="005E7253"/>
    <w:rsid w:val="006269E2"/>
    <w:rsid w:val="006406A8"/>
    <w:rsid w:val="00666F21"/>
    <w:rsid w:val="0067018C"/>
    <w:rsid w:val="006702DA"/>
    <w:rsid w:val="006A3337"/>
    <w:rsid w:val="006C242F"/>
    <w:rsid w:val="007456F4"/>
    <w:rsid w:val="00756A15"/>
    <w:rsid w:val="0078189C"/>
    <w:rsid w:val="00782BC8"/>
    <w:rsid w:val="007A45DD"/>
    <w:rsid w:val="007E4E68"/>
    <w:rsid w:val="007F5C62"/>
    <w:rsid w:val="007F7F46"/>
    <w:rsid w:val="008153C6"/>
    <w:rsid w:val="00815A47"/>
    <w:rsid w:val="00817329"/>
    <w:rsid w:val="00824D90"/>
    <w:rsid w:val="0083509E"/>
    <w:rsid w:val="0084108D"/>
    <w:rsid w:val="008419EE"/>
    <w:rsid w:val="00850E67"/>
    <w:rsid w:val="008512D1"/>
    <w:rsid w:val="00855DB2"/>
    <w:rsid w:val="00882ADD"/>
    <w:rsid w:val="008D0F77"/>
    <w:rsid w:val="008F309F"/>
    <w:rsid w:val="008F6469"/>
    <w:rsid w:val="0090705B"/>
    <w:rsid w:val="00920379"/>
    <w:rsid w:val="0092481A"/>
    <w:rsid w:val="00950E65"/>
    <w:rsid w:val="00952489"/>
    <w:rsid w:val="009719A3"/>
    <w:rsid w:val="00992BF9"/>
    <w:rsid w:val="009B08F6"/>
    <w:rsid w:val="009B1FA0"/>
    <w:rsid w:val="009B6F09"/>
    <w:rsid w:val="009B72F6"/>
    <w:rsid w:val="009D004B"/>
    <w:rsid w:val="009D25D2"/>
    <w:rsid w:val="009D2C47"/>
    <w:rsid w:val="009E606D"/>
    <w:rsid w:val="009F743F"/>
    <w:rsid w:val="00A04050"/>
    <w:rsid w:val="00A50A87"/>
    <w:rsid w:val="00A51A44"/>
    <w:rsid w:val="00A631D0"/>
    <w:rsid w:val="00AA6C22"/>
    <w:rsid w:val="00B01880"/>
    <w:rsid w:val="00B11BBC"/>
    <w:rsid w:val="00B11FF9"/>
    <w:rsid w:val="00B419F2"/>
    <w:rsid w:val="00B54CCD"/>
    <w:rsid w:val="00B56A1A"/>
    <w:rsid w:val="00B6526F"/>
    <w:rsid w:val="00BA0A2F"/>
    <w:rsid w:val="00BE0E63"/>
    <w:rsid w:val="00C1462C"/>
    <w:rsid w:val="00C20338"/>
    <w:rsid w:val="00C50380"/>
    <w:rsid w:val="00C84E79"/>
    <w:rsid w:val="00C947DA"/>
    <w:rsid w:val="00CA2C5A"/>
    <w:rsid w:val="00CB2A21"/>
    <w:rsid w:val="00CC2001"/>
    <w:rsid w:val="00CD1D14"/>
    <w:rsid w:val="00CF20AF"/>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C5AB1"/>
    <w:rsid w:val="00EE6BE4"/>
    <w:rsid w:val="00EF4620"/>
    <w:rsid w:val="00F04136"/>
    <w:rsid w:val="00F05550"/>
    <w:rsid w:val="00F07013"/>
    <w:rsid w:val="00F222E3"/>
    <w:rsid w:val="00F31584"/>
    <w:rsid w:val="00F459CF"/>
    <w:rsid w:val="00F5583A"/>
    <w:rsid w:val="00F740FE"/>
    <w:rsid w:val="00FA3BD0"/>
    <w:rsid w:val="00FA4583"/>
    <w:rsid w:val="00FA4D66"/>
    <w:rsid w:val="00FA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D493E58"/>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67018C"/>
    <w:pPr>
      <w:tabs>
        <w:tab w:val="center" w:pos="4252"/>
        <w:tab w:val="right" w:pos="8504"/>
      </w:tabs>
      <w:snapToGrid w:val="0"/>
    </w:pPr>
  </w:style>
  <w:style w:type="character" w:customStyle="1" w:styleId="HeaderChar">
    <w:name w:val="Header Char"/>
    <w:basedOn w:val="DefaultParagraphFont"/>
    <w:link w:val="Header"/>
    <w:rsid w:val="0067018C"/>
    <w:rPr>
      <w:kern w:val="2"/>
      <w:sz w:val="21"/>
      <w:szCs w:val="24"/>
    </w:rPr>
  </w:style>
  <w:style w:type="paragraph" w:styleId="Footer">
    <w:name w:val="footer"/>
    <w:basedOn w:val="Normal"/>
    <w:link w:val="FooterChar"/>
    <w:rsid w:val="0067018C"/>
    <w:pPr>
      <w:tabs>
        <w:tab w:val="center" w:pos="4252"/>
        <w:tab w:val="right" w:pos="8504"/>
      </w:tabs>
      <w:snapToGrid w:val="0"/>
    </w:pPr>
  </w:style>
  <w:style w:type="character" w:customStyle="1" w:styleId="FooterChar">
    <w:name w:val="Footer Char"/>
    <w:basedOn w:val="DefaultParagraphFont"/>
    <w:link w:val="Footer"/>
    <w:rsid w:val="0067018C"/>
    <w:rPr>
      <w:kern w:val="2"/>
      <w:sz w:val="21"/>
      <w:szCs w:val="24"/>
    </w:rPr>
  </w:style>
  <w:style w:type="paragraph" w:styleId="ListParagraph">
    <w:name w:val="List Paragraph"/>
    <w:basedOn w:val="Normal"/>
    <w:uiPriority w:val="34"/>
    <w:qFormat/>
    <w:rsid w:val="005B0B75"/>
    <w:pPr>
      <w:ind w:leftChars="400" w:left="840"/>
    </w:pPr>
  </w:style>
  <w:style w:type="paragraph" w:customStyle="1" w:styleId="m-2284216649571523718gmail-sbbody">
    <w:name w:val="m_-2284216649571523718gmail-sbbody"/>
    <w:basedOn w:val="Normal"/>
    <w:rsid w:val="00171476"/>
    <w:pPr>
      <w:widowControl/>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23052-E739-43BD-99E0-BF960D4C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3</TotalTime>
  <Pages>6</Pages>
  <Words>875</Words>
  <Characters>4994</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4</cp:revision>
  <cp:lastPrinted>2018-04-24T13:56:00Z</cp:lastPrinted>
  <dcterms:created xsi:type="dcterms:W3CDTF">2018-07-13T04:30:00Z</dcterms:created>
  <dcterms:modified xsi:type="dcterms:W3CDTF">2019-10-23T06:58:00Z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