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D4" w:rsidRDefault="00B73D31" w:rsidP="00B10EF3">
      <w:pPr>
        <w:spacing w:line="312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Miyazaki International College</w:t>
      </w:r>
    </w:p>
    <w:tbl>
      <w:tblPr>
        <w:tblStyle w:val="TableGrid"/>
        <w:tblpPr w:leftFromText="180" w:rightFromText="180" w:vertAnchor="text" w:horzAnchor="margin" w:tblpY="734"/>
        <w:tblW w:w="0" w:type="auto"/>
        <w:tblLook w:val="04A0" w:firstRow="1" w:lastRow="0" w:firstColumn="1" w:lastColumn="0" w:noHBand="0" w:noVBand="1"/>
      </w:tblPr>
      <w:tblGrid>
        <w:gridCol w:w="3085"/>
        <w:gridCol w:w="6651"/>
      </w:tblGrid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Title ( Credits )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LL311: English Linguistics 1 (3 credits)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Designation for TC</w:t>
            </w:r>
          </w:p>
        </w:tc>
        <w:tc>
          <w:tcPr>
            <w:tcW w:w="6651" w:type="dxa"/>
          </w:tcPr>
          <w:p w:rsidR="004715AA" w:rsidRDefault="00DD1C92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Discipline-related course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Brendan Rodda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>brodda@sky.miyazaki-mic.ac.jp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651" w:type="dxa"/>
          </w:tcPr>
          <w:p w:rsidR="004715AA" w:rsidRPr="006A3337" w:rsidRDefault="004715AA" w:rsidP="004715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1-411 / 736</w:t>
            </w:r>
          </w:p>
        </w:tc>
      </w:tr>
      <w:tr w:rsidR="004715AA" w:rsidRPr="006A3337" w:rsidTr="004715AA">
        <w:tc>
          <w:tcPr>
            <w:tcW w:w="3085" w:type="dxa"/>
          </w:tcPr>
          <w:p w:rsidR="004715AA" w:rsidRPr="001E57DA" w:rsidRDefault="004715AA" w:rsidP="004715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651" w:type="dxa"/>
          </w:tcPr>
          <w:p w:rsidR="004715AA" w:rsidRPr="006A3337" w:rsidRDefault="00ED356D" w:rsidP="004715AA">
            <w:pPr>
              <w:rPr>
                <w:rFonts w:ascii="Arial" w:hAnsi="Arial" w:cs="Arial"/>
                <w:sz w:val="22"/>
                <w:szCs w:val="22"/>
              </w:rPr>
            </w:pPr>
            <w:r w:rsidRPr="00ED356D">
              <w:rPr>
                <w:rFonts w:ascii="Arial" w:hAnsi="Arial" w:cs="Arial" w:hint="eastAsia"/>
                <w:sz w:val="22"/>
                <w:szCs w:val="22"/>
              </w:rPr>
              <w:t>Mon, 3:30pm-5pm; Wed, 12:30pm-2pm</w:t>
            </w:r>
          </w:p>
        </w:tc>
      </w:tr>
    </w:tbl>
    <w:tbl>
      <w:tblPr>
        <w:tblpPr w:leftFromText="180" w:rightFromText="180" w:vertAnchor="text" w:horzAnchor="margin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D356D" w:rsidRPr="005B36FB" w:rsidTr="00ED356D">
        <w:tc>
          <w:tcPr>
            <w:tcW w:w="9736" w:type="dxa"/>
            <w:shd w:val="clear" w:color="auto" w:fill="auto"/>
          </w:tcPr>
          <w:p w:rsidR="00ED356D" w:rsidRPr="001E57DA" w:rsidRDefault="00ED356D" w:rsidP="00ED356D">
            <w:pPr>
              <w:spacing w:line="283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D356D" w:rsidRPr="005B36FB" w:rsidTr="00ED356D">
        <w:tc>
          <w:tcPr>
            <w:tcW w:w="9736" w:type="dxa"/>
            <w:shd w:val="clear" w:color="auto" w:fill="auto"/>
          </w:tcPr>
          <w:p w:rsidR="00ED356D" w:rsidRPr="005B36FB" w:rsidRDefault="00ED356D" w:rsidP="00ED356D">
            <w:p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 xml:space="preserve">English Linguistics 1 is an introduction to the nature of language, with a focus on the English language. </w:t>
            </w:r>
            <w:r w:rsidRPr="00EB7090">
              <w:rPr>
                <w:rFonts w:ascii="Arial" w:hAnsi="Arial" w:cs="Arial"/>
                <w:sz w:val="22"/>
                <w:szCs w:val="22"/>
              </w:rPr>
              <w:t>The cours</w:t>
            </w:r>
            <w:r>
              <w:rPr>
                <w:rFonts w:ascii="Arial" w:hAnsi="Arial" w:cs="Arial"/>
                <w:sz w:val="22"/>
                <w:szCs w:val="22"/>
              </w:rPr>
              <w:t>e aims to develop students’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knowledge of the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formal </w:t>
            </w:r>
            <w:r w:rsidRPr="00EB7090">
              <w:rPr>
                <w:rFonts w:ascii="Arial" w:hAnsi="Arial" w:cs="Arial" w:hint="eastAsia"/>
                <w:sz w:val="22"/>
                <w:szCs w:val="22"/>
              </w:rPr>
              <w:t>features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language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sz w:val="22"/>
                <w:szCs w:val="22"/>
              </w:rPr>
              <w:t>an understanding of t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 w:hint="eastAsia"/>
                <w:sz w:val="22"/>
                <w:szCs w:val="22"/>
              </w:rPr>
              <w:t>process of acquiring</w:t>
            </w:r>
            <w:r w:rsidRPr="00EB7090">
              <w:rPr>
                <w:rFonts w:ascii="Arial" w:hAnsi="Arial" w:cs="Arial"/>
                <w:sz w:val="22"/>
                <w:szCs w:val="22"/>
              </w:rPr>
              <w:t xml:space="preserve"> language. </w:t>
            </w:r>
            <w:r w:rsidRPr="00DC063D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he topics that will be covered are: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first and second </w:t>
            </w:r>
            <w:r w:rsidRPr="00DC063D">
              <w:rPr>
                <w:rFonts w:ascii="Arial" w:hAnsi="Arial" w:cs="Arial"/>
                <w:sz w:val="22"/>
                <w:szCs w:val="22"/>
              </w:rPr>
              <w:t>language acquisition</w:t>
            </w:r>
            <w:r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 syntax, morphology</w:t>
            </w:r>
            <w:r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phonetics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phonology</w:t>
            </w:r>
            <w:r w:rsidRPr="00DC063D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ED356D" w:rsidRPr="005B36FB" w:rsidTr="00ED356D">
        <w:tc>
          <w:tcPr>
            <w:tcW w:w="9736" w:type="dxa"/>
            <w:shd w:val="clear" w:color="auto" w:fill="auto"/>
          </w:tcPr>
          <w:p w:rsidR="00ED356D" w:rsidRPr="008B0BEE" w:rsidRDefault="00ED356D" w:rsidP="00ED356D">
            <w:pPr>
              <w:spacing w:line="283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D356D" w:rsidRPr="005B36FB" w:rsidTr="00ED356D">
        <w:tc>
          <w:tcPr>
            <w:tcW w:w="9736" w:type="dxa"/>
            <w:shd w:val="clear" w:color="auto" w:fill="auto"/>
          </w:tcPr>
          <w:p w:rsidR="00ED356D" w:rsidRDefault="00ED356D" w:rsidP="00ED356D">
            <w:p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EB7090">
              <w:rPr>
                <w:rFonts w:ascii="Arial" w:hAnsi="Arial" w:cs="Arial"/>
                <w:sz w:val="22"/>
                <w:szCs w:val="22"/>
              </w:rPr>
              <w:t>Students will</w:t>
            </w:r>
            <w:r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an intermediate 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knowledge of the </w:t>
            </w:r>
            <w:r>
              <w:rPr>
                <w:rFonts w:ascii="Arial" w:hAnsi="Arial" w:cs="Arial" w:hint="eastAsia"/>
                <w:sz w:val="22"/>
                <w:szCs w:val="22"/>
              </w:rPr>
              <w:t>grammatical</w:t>
            </w:r>
            <w:r w:rsidRPr="008B0BEE">
              <w:rPr>
                <w:rFonts w:ascii="Arial" w:hAnsi="Arial" w:cs="Arial" w:hint="eastAsia"/>
                <w:sz w:val="22"/>
                <w:szCs w:val="22"/>
              </w:rPr>
              <w:t xml:space="preserve"> features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of language 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8B0BEE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>
              <w:rPr>
                <w:rFonts w:ascii="Arial" w:hAnsi="Arial" w:cs="Arial"/>
                <w:sz w:val="22"/>
                <w:szCs w:val="22"/>
              </w:rPr>
              <w:t>grammatical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knowledge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to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analysis of texts</w:t>
            </w:r>
            <w:r>
              <w:rPr>
                <w:rFonts w:ascii="Arial" w:hAnsi="Arial" w:cs="Arial"/>
                <w:sz w:val="22"/>
                <w:szCs w:val="22"/>
              </w:rPr>
              <w:t xml:space="preserve"> at the sentence, clause and group level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introductory </w:t>
            </w:r>
            <w:r>
              <w:rPr>
                <w:rFonts w:ascii="Arial" w:hAnsi="Arial" w:cs="Arial" w:hint="eastAsia"/>
                <w:sz w:val="22"/>
                <w:szCs w:val="22"/>
              </w:rPr>
              <w:t>knowledge of first and second language acquisition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analyse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own second language acquisition experience </w:t>
            </w:r>
          </w:p>
          <w:p w:rsidR="00ED356D" w:rsidRPr="006C1E05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acquire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introductory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knowledge of the </w:t>
            </w:r>
            <w:r w:rsidRPr="008B0BEE">
              <w:rPr>
                <w:rFonts w:ascii="Arial" w:hAnsi="Arial" w:cs="Arial" w:hint="eastAsia"/>
                <w:sz w:val="22"/>
                <w:szCs w:val="22"/>
              </w:rPr>
              <w:t>phonological features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 of language 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8B0BEE">
              <w:rPr>
                <w:rFonts w:ascii="Arial" w:hAnsi="Arial" w:cs="Arial"/>
                <w:sz w:val="22"/>
                <w:szCs w:val="22"/>
              </w:rPr>
              <w:t xml:space="preserve">continue to develop English-language skills </w:t>
            </w:r>
          </w:p>
          <w:p w:rsidR="00ED356D" w:rsidRDefault="00ED356D" w:rsidP="00ED356D">
            <w:pPr>
              <w:pStyle w:val="ListParagraph"/>
              <w:numPr>
                <w:ilvl w:val="0"/>
                <w:numId w:val="7"/>
              </w:num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8B0BE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 w:hint="eastAsia"/>
                <w:sz w:val="22"/>
                <w:szCs w:val="22"/>
              </w:rPr>
              <w:t>continue to deve</w:t>
            </w:r>
            <w:r w:rsidRPr="008B0BEE">
              <w:rPr>
                <w:rFonts w:ascii="Arial" w:hAnsi="Arial" w:cs="Arial" w:hint="eastAsia"/>
                <w:sz w:val="22"/>
                <w:szCs w:val="22"/>
              </w:rPr>
              <w:t xml:space="preserve">lop </w:t>
            </w:r>
            <w:r w:rsidRPr="008B0BEE">
              <w:rPr>
                <w:rFonts w:ascii="Arial" w:hAnsi="Arial" w:cs="Arial"/>
                <w:sz w:val="22"/>
                <w:szCs w:val="22"/>
              </w:rPr>
              <w:t xml:space="preserve">general thinking skills 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hAnsi="Arial" w:cs="Arial"/>
                <w:sz w:val="22"/>
                <w:szCs w:val="22"/>
              </w:rPr>
            </w:pPr>
            <w:r w:rsidRPr="0062358E">
              <w:rPr>
                <w:rFonts w:ascii="Arial" w:hAnsi="Arial" w:cs="Arial"/>
                <w:sz w:val="22"/>
                <w:szCs w:val="22"/>
              </w:rPr>
              <w:t>Core Curriculum Requirements for TC Program: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  <w:t>Overall objectives: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To acquire English studies knowledge that will contribute to classes in foreign languages at junior high schools and senior high schools.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  <w:t>Study contents: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1. Mechanisms of English speech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2. English grammar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/>
                <w:bCs/>
                <w:kern w:val="0"/>
                <w:szCs w:val="21"/>
              </w:rPr>
              <w:t>Attainment objectives:</w:t>
            </w:r>
          </w:p>
          <w:p w:rsidR="00ED356D" w:rsidRPr="0062358E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1. To understand the mechanisms of English speech</w:t>
            </w:r>
          </w:p>
          <w:p w:rsidR="00ED356D" w:rsidRPr="004715AA" w:rsidRDefault="00ED356D" w:rsidP="00ED356D">
            <w:pPr>
              <w:spacing w:line="283" w:lineRule="auto"/>
              <w:rPr>
                <w:rFonts w:ascii="Arial" w:eastAsiaTheme="majorEastAsia" w:hAnsi="Arial" w:cs="Arial"/>
                <w:bCs/>
                <w:kern w:val="0"/>
                <w:szCs w:val="21"/>
              </w:rPr>
            </w:pPr>
            <w:r w:rsidRPr="0062358E">
              <w:rPr>
                <w:rFonts w:ascii="Arial" w:eastAsiaTheme="majorEastAsia" w:hAnsi="Arial" w:cs="Arial"/>
                <w:bCs/>
                <w:kern w:val="0"/>
                <w:szCs w:val="21"/>
              </w:rPr>
              <w:t>2. To understand English grammar</w:t>
            </w:r>
          </w:p>
        </w:tc>
      </w:tr>
    </w:tbl>
    <w:p w:rsidR="00EA4C85" w:rsidRPr="00EA4C85" w:rsidRDefault="00B73D31" w:rsidP="00EA4C85">
      <w:pPr>
        <w:spacing w:line="312" w:lineRule="auto"/>
        <w:jc w:val="center"/>
        <w:rPr>
          <w:rFonts w:ascii="Arial" w:hAnsi="Arial" w:cs="Arial" w:hint="eastAsia"/>
          <w:b/>
          <w:sz w:val="28"/>
        </w:rPr>
      </w:pPr>
      <w:r>
        <w:rPr>
          <w:rFonts w:ascii="Arial" w:hAnsi="Arial" w:cs="Arial"/>
          <w:b/>
          <w:sz w:val="28"/>
        </w:rPr>
        <w:t>Course Syllabus</w:t>
      </w:r>
      <w:r w:rsidR="00EA4C85">
        <w:rPr>
          <w:rFonts w:ascii="Arial" w:hAnsi="Arial" w:cs="Arial"/>
          <w:b/>
          <w:sz w:val="28"/>
        </w:rPr>
        <w:t xml:space="preserve"> Spring 2019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5659"/>
      </w:tblGrid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6E13AA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13AA">
              <w:rPr>
                <w:rFonts w:ascii="Arial" w:hAnsi="Arial" w:cs="Arial"/>
                <w:b/>
                <w:sz w:val="22"/>
                <w:szCs w:val="22"/>
              </w:rPr>
              <w:lastRenderedPageBreak/>
              <w:t>Tentative Course Schedule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Lesson</w:t>
            </w:r>
          </w:p>
        </w:tc>
        <w:tc>
          <w:tcPr>
            <w:tcW w:w="3118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Introduction</w:t>
            </w: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Syllabus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overview of topics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First Language Acquisition</w:t>
            </w: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(FLA)</w:t>
            </w: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090">
              <w:rPr>
                <w:rFonts w:ascii="Arial" w:hAnsi="Arial" w:cs="Arial" w:hint="eastAsia"/>
                <w:sz w:val="22"/>
                <w:szCs w:val="22"/>
              </w:rPr>
              <w:t xml:space="preserve">First language acquisition: 0-2 years of age 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5502">
              <w:rPr>
                <w:rFonts w:ascii="Arial" w:hAnsi="Arial" w:cs="Arial"/>
                <w:sz w:val="22"/>
                <w:szCs w:val="22"/>
              </w:rPr>
              <w:t>First language acquisition: 2</w:t>
            </w:r>
            <w:r>
              <w:rPr>
                <w:rFonts w:ascii="Arial" w:hAnsi="Arial" w:cs="Arial" w:hint="eastAsia"/>
                <w:sz w:val="22"/>
                <w:szCs w:val="22"/>
              </w:rPr>
              <w:t>-10</w:t>
            </w:r>
            <w:r w:rsidRPr="00D65502">
              <w:rPr>
                <w:rFonts w:ascii="Arial" w:hAnsi="Arial" w:cs="Arial"/>
                <w:sz w:val="22"/>
                <w:szCs w:val="22"/>
              </w:rPr>
              <w:t xml:space="preserve"> years of age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Theories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of f</w:t>
            </w:r>
            <w:r>
              <w:rPr>
                <w:rFonts w:ascii="Arial" w:hAnsi="Arial" w:cs="Arial"/>
                <w:sz w:val="22"/>
                <w:szCs w:val="22"/>
              </w:rPr>
              <w:t>irst language acquisition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Second Language Acquisition</w:t>
            </w: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(SLA)</w:t>
            </w:r>
          </w:p>
        </w:tc>
        <w:tc>
          <w:tcPr>
            <w:tcW w:w="5659" w:type="dxa"/>
            <w:shd w:val="clear" w:color="auto" w:fill="auto"/>
          </w:tcPr>
          <w:p w:rsidR="004715AA" w:rsidRPr="00D65502" w:rsidRDefault="004715AA" w:rsidP="004D3F7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Introduction to second language acquisition;</w:t>
            </w:r>
            <w:r w:rsidRPr="00D65502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g</w:t>
            </w:r>
            <w:r>
              <w:rPr>
                <w:rFonts w:ascii="Arial" w:hAnsi="Arial" w:cs="Arial" w:hint="eastAsia"/>
                <w:sz w:val="22"/>
                <w:szCs w:val="22"/>
              </w:rPr>
              <w:t>ood learner studies; critical period hypothesis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5502">
              <w:rPr>
                <w:rFonts w:ascii="Arial" w:hAnsi="Arial" w:cs="Arial" w:hint="eastAsia"/>
                <w:sz w:val="22"/>
                <w:szCs w:val="22"/>
              </w:rPr>
              <w:t xml:space="preserve">Comparison of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SLA </w:t>
            </w:r>
            <w:r w:rsidRPr="00D65502">
              <w:rPr>
                <w:rFonts w:ascii="Arial" w:hAnsi="Arial" w:cs="Arial" w:hint="eastAsia"/>
                <w:sz w:val="22"/>
                <w:szCs w:val="22"/>
              </w:rPr>
              <w:t>theories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Student presentations about own SLA experiences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5B36FB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of SLA; c</w:t>
            </w:r>
            <w:r w:rsidRPr="00D65502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omparison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of </w:t>
            </w:r>
            <w:r w:rsidRPr="00D65502">
              <w:rPr>
                <w:rFonts w:ascii="Arial" w:hAnsi="Arial" w:cs="Arial" w:hint="eastAsia"/>
                <w:kern w:val="0"/>
                <w:sz w:val="22"/>
                <w:szCs w:val="22"/>
              </w:rPr>
              <w:t>FLA and SLA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Grammar: Syntax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Introduction to grammar</w:t>
            </w:r>
            <w:r>
              <w:rPr>
                <w:rFonts w:ascii="Arial" w:hAnsi="Arial" w:cs="Arial" w:hint="eastAsia"/>
                <w:sz w:val="22"/>
                <w:szCs w:val="22"/>
              </w:rPr>
              <w:t>; writing sample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Introduction to rank scale of 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r>
              <w:rPr>
                <w:rFonts w:ascii="Arial" w:hAnsi="Arial" w:cs="Arial"/>
                <w:sz w:val="22"/>
                <w:szCs w:val="22"/>
              </w:rPr>
              <w:t>nominal</w:t>
            </w:r>
            <w:r w:rsidRPr="00865B5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groups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Introduction to verb</w:t>
            </w:r>
            <w:r>
              <w:rPr>
                <w:rFonts w:ascii="Arial" w:hAnsi="Arial" w:cs="Arial"/>
                <w:sz w:val="22"/>
                <w:szCs w:val="22"/>
              </w:rPr>
              <w:t>al groups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2D0FA2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865B52">
              <w:rPr>
                <w:rFonts w:ascii="Arial" w:hAnsi="Arial" w:cs="Arial"/>
                <w:sz w:val="22"/>
                <w:szCs w:val="22"/>
              </w:rPr>
              <w:t xml:space="preserve">repositional phrases and adverb </w:t>
            </w:r>
            <w:r>
              <w:rPr>
                <w:rFonts w:ascii="Arial" w:hAnsi="Arial" w:cs="Arial"/>
                <w:sz w:val="22"/>
                <w:szCs w:val="22"/>
              </w:rPr>
              <w:t xml:space="preserve">groups (TC obj. 2) 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 analysis practice: identifying sentences, clauses, groups and phrases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Grammar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 w:hint="eastAsia"/>
                <w:sz w:val="22"/>
                <w:szCs w:val="22"/>
              </w:rPr>
              <w:t>analysis of 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in own </w:t>
            </w:r>
            <w:r>
              <w:rPr>
                <w:rFonts w:ascii="Arial" w:hAnsi="Arial" w:cs="Arial" w:hint="eastAsia"/>
                <w:sz w:val="22"/>
                <w:szCs w:val="22"/>
              </w:rPr>
              <w:t>writing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 analysis practice: identifying grammatical patterns at the text level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2D0FA2">
              <w:rPr>
                <w:rFonts w:ascii="Arial" w:hAnsi="Arial" w:cs="Arial"/>
                <w:sz w:val="22"/>
                <w:szCs w:val="22"/>
              </w:rPr>
              <w:t>Grammar project</w:t>
            </w:r>
            <w:r>
              <w:rPr>
                <w:rFonts w:ascii="Arial" w:hAnsi="Arial" w:cs="Arial"/>
                <w:sz w:val="22"/>
                <w:szCs w:val="22"/>
              </w:rPr>
              <w:t>: analysis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of</w:t>
            </w:r>
            <w:r w:rsidRPr="002D0FA2">
              <w:rPr>
                <w:rFonts w:ascii="Arial" w:hAnsi="Arial" w:cs="Arial"/>
                <w:sz w:val="22"/>
                <w:szCs w:val="22"/>
              </w:rPr>
              <w:t xml:space="preserve"> grammatical </w:t>
            </w:r>
            <w:r>
              <w:rPr>
                <w:rFonts w:ascii="Arial" w:hAnsi="Arial" w:cs="Arial"/>
                <w:sz w:val="22"/>
                <w:szCs w:val="22"/>
              </w:rPr>
              <w:t>patterns at the text level</w:t>
            </w:r>
            <w:r w:rsidRPr="002D0FA2">
              <w:rPr>
                <w:rFonts w:ascii="Arial" w:hAnsi="Arial" w:cs="Arial"/>
                <w:sz w:val="22"/>
                <w:szCs w:val="22"/>
              </w:rPr>
              <w:t xml:space="preserve"> in own writing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Stylistics: grammatical analysis of a poem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865B52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Grammar: Morphology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Introduction to morphology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Morphology analysis exercises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2)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Phonetics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Vocal tract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Kinds of speech sounds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International Phonetic Alphabet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Phonology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Introduction to phonology; minimal pairs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Comparison of English and Japanese phonology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English syllables: identification and 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English accents: features and identification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Student analysis of own speech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c>
          <w:tcPr>
            <w:tcW w:w="959" w:type="dxa"/>
            <w:shd w:val="clear" w:color="auto" w:fill="auto"/>
          </w:tcPr>
          <w:p w:rsidR="004715AA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18" w:type="dxa"/>
            <w:vMerge/>
            <w:shd w:val="clear" w:color="auto" w:fill="auto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(TC obj. 1)</w:t>
            </w:r>
          </w:p>
        </w:tc>
      </w:tr>
      <w:tr w:rsidR="004715AA" w:rsidRPr="005B36FB" w:rsidTr="004D3F78">
        <w:trPr>
          <w:trHeight w:val="404"/>
        </w:trPr>
        <w:tc>
          <w:tcPr>
            <w:tcW w:w="959" w:type="dxa"/>
            <w:shd w:val="clear" w:color="auto" w:fill="auto"/>
            <w:vAlign w:val="center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15AA" w:rsidRPr="005B36FB" w:rsidRDefault="004715AA" w:rsidP="004D3F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Exam</w:t>
            </w:r>
          </w:p>
        </w:tc>
        <w:tc>
          <w:tcPr>
            <w:tcW w:w="5659" w:type="dxa"/>
            <w:shd w:val="clear" w:color="auto" w:fill="auto"/>
          </w:tcPr>
          <w:p w:rsidR="004715AA" w:rsidRPr="00865B52" w:rsidRDefault="004715AA" w:rsidP="004D3F7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All topics 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C31D7E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Students do not need to purchase a textbook for this course. Handouts will be provided to students in each lesson. Students should bring loose-leaf paper to take notes. </w:t>
            </w:r>
            <w:r w:rsidR="00ED356D">
              <w:rPr>
                <w:rFonts w:ascii="Arial" w:hAnsi="Arial" w:cs="Arial" w:hint="eastAsia"/>
                <w:sz w:val="22"/>
                <w:szCs w:val="22"/>
              </w:rPr>
              <w:t>They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will need a folder for their handouts and notes. 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C31D7E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>Course Policies (Attendance, etc.)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>
              <w:rPr>
                <w:rFonts w:ascii="Arial" w:hAnsi="Arial" w:cs="Arial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>
              <w:rPr>
                <w:rFonts w:ascii="Arial" w:hAnsi="Arial" w:cs="Arial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C31D7E" w:rsidRDefault="004715AA" w:rsidP="004D3F78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5026B7" w:rsidRDefault="004715AA" w:rsidP="004D3F7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725AFC" w:rsidRDefault="004715AA" w:rsidP="004D3F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724FC3" w:rsidRDefault="004715AA" w:rsidP="004D3F78">
            <w:pPr>
              <w:widowControl/>
              <w:spacing w:line="36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Test</w:t>
            </w: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3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715AA" w:rsidRPr="00724FC3" w:rsidRDefault="004715AA" w:rsidP="004D3F78">
            <w:pPr>
              <w:widowControl/>
              <w:spacing w:line="36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3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715AA" w:rsidRDefault="004715AA" w:rsidP="004D3F78">
            <w:pPr>
              <w:widowControl/>
              <w:spacing w:line="36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F05F34">
              <w:rPr>
                <w:rFonts w:ascii="Arial" w:hAnsi="Arial"/>
                <w:kern w:val="0"/>
                <w:sz w:val="22"/>
                <w:szCs w:val="22"/>
              </w:rPr>
              <w:t xml:space="preserve">Project </w:t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  <w:u w:val="dotted"/>
              </w:rPr>
              <w:tab/>
            </w:r>
            <w:r w:rsidRPr="00F05F34">
              <w:rPr>
                <w:rFonts w:ascii="Arial" w:hAnsi="Arial"/>
                <w:kern w:val="0"/>
                <w:sz w:val="22"/>
                <w:szCs w:val="22"/>
              </w:rPr>
              <w:t xml:space="preserve">  20%</w:t>
            </w:r>
          </w:p>
          <w:p w:rsidR="004715AA" w:rsidRPr="00724FC3" w:rsidRDefault="004715AA" w:rsidP="004D3F78">
            <w:pPr>
              <w:widowControl/>
              <w:spacing w:line="36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Essay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 xml:space="preserve">        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Pr="00B22C25">
              <w:rPr>
                <w:rFonts w:ascii="Arial" w:eastAsia="SimSun" w:hAnsi="Arial"/>
                <w:kern w:val="0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="Arial" w:hAnsi="Arial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715AA" w:rsidRPr="00724FC3" w:rsidRDefault="004715AA" w:rsidP="004D3F78">
            <w:pPr>
              <w:widowControl/>
              <w:tabs>
                <w:tab w:val="left" w:pos="5760"/>
              </w:tabs>
              <w:spacing w:line="36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10%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715AA" w:rsidRPr="005B36FB" w:rsidTr="004D3F78">
        <w:tc>
          <w:tcPr>
            <w:tcW w:w="9736" w:type="dxa"/>
            <w:gridSpan w:val="3"/>
            <w:shd w:val="clear" w:color="auto" w:fill="auto"/>
          </w:tcPr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Attendance is not part of the grade.</w:t>
            </w: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15AA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15AA" w:rsidRPr="005B36FB" w:rsidRDefault="004715AA" w:rsidP="004D3F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03CF" w:rsidRDefault="00D003CF">
      <w:pPr>
        <w:widowControl/>
        <w:jc w:val="left"/>
        <w:rPr>
          <w:rFonts w:ascii="Arial" w:hAnsi="Arial" w:cs="Arial"/>
          <w:sz w:val="24"/>
        </w:rPr>
      </w:pPr>
    </w:p>
    <w:p w:rsidR="00D965CE" w:rsidRPr="005B36FB" w:rsidRDefault="00D003CF" w:rsidP="009B08F6">
      <w:pPr>
        <w:rPr>
          <w:rFonts w:ascii="Arial" w:hAnsi="Arial" w:cs="Arial"/>
          <w:sz w:val="24"/>
        </w:rPr>
      </w:pPr>
      <w:r>
        <w:rPr>
          <w:noProof/>
        </w:rPr>
        <w:lastRenderedPageBreak/>
        <w:drawing>
          <wp:inline distT="0" distB="0" distL="0" distR="0" wp14:anchorId="3E8584DA" wp14:editId="7CADC347">
            <wp:extent cx="7521326" cy="5958252"/>
            <wp:effectExtent l="317" t="0" r="4128" b="4127"/>
            <wp:docPr id="3" name="Content Placeholder 2" descr="Untitled 2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 descr="Untitled 2.png"/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9" t="2570" r="2411" b="2833"/>
                    <a:stretch/>
                  </pic:blipFill>
                  <pic:spPr>
                    <a:xfrm rot="5400000">
                      <a:off x="0" y="0"/>
                      <a:ext cx="7523878" cy="596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5CE" w:rsidRPr="005B36FB" w:rsidSect="00D60C5E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42" w:rsidRDefault="00A66442" w:rsidP="00227143">
      <w:r>
        <w:separator/>
      </w:r>
    </w:p>
  </w:endnote>
  <w:endnote w:type="continuationSeparator" w:id="0">
    <w:p w:rsidR="00A66442" w:rsidRDefault="00A66442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42" w:rsidRDefault="00A66442" w:rsidP="00227143">
      <w:r>
        <w:separator/>
      </w:r>
    </w:p>
  </w:footnote>
  <w:footnote w:type="continuationSeparator" w:id="0">
    <w:p w:rsidR="00A66442" w:rsidRDefault="00A66442" w:rsidP="0022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43" w:rsidRPr="00227143" w:rsidRDefault="00227143" w:rsidP="006C1E05">
    <w:pPr>
      <w:pStyle w:val="Header"/>
      <w:ind w:right="105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19128F9"/>
    <w:multiLevelType w:val="hybridMultilevel"/>
    <w:tmpl w:val="02C81BC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FB"/>
    <w:rsid w:val="00010AE4"/>
    <w:rsid w:val="0001203F"/>
    <w:rsid w:val="000261C2"/>
    <w:rsid w:val="000432F9"/>
    <w:rsid w:val="000532F6"/>
    <w:rsid w:val="00067F1E"/>
    <w:rsid w:val="000863E8"/>
    <w:rsid w:val="00105268"/>
    <w:rsid w:val="00106374"/>
    <w:rsid w:val="0012569C"/>
    <w:rsid w:val="00127D16"/>
    <w:rsid w:val="0013070D"/>
    <w:rsid w:val="00142AE7"/>
    <w:rsid w:val="0015349B"/>
    <w:rsid w:val="00156A10"/>
    <w:rsid w:val="00192257"/>
    <w:rsid w:val="001B3519"/>
    <w:rsid w:val="001E57DA"/>
    <w:rsid w:val="00201822"/>
    <w:rsid w:val="00205534"/>
    <w:rsid w:val="002067D5"/>
    <w:rsid w:val="00217B3D"/>
    <w:rsid w:val="00227143"/>
    <w:rsid w:val="002274CC"/>
    <w:rsid w:val="002311A4"/>
    <w:rsid w:val="00264E93"/>
    <w:rsid w:val="00294420"/>
    <w:rsid w:val="002B0E07"/>
    <w:rsid w:val="002B4724"/>
    <w:rsid w:val="002C143A"/>
    <w:rsid w:val="002C1636"/>
    <w:rsid w:val="002D0FA2"/>
    <w:rsid w:val="002D6916"/>
    <w:rsid w:val="002F690C"/>
    <w:rsid w:val="00321A61"/>
    <w:rsid w:val="00347805"/>
    <w:rsid w:val="00356607"/>
    <w:rsid w:val="00370896"/>
    <w:rsid w:val="003869BD"/>
    <w:rsid w:val="003B60B7"/>
    <w:rsid w:val="003E1729"/>
    <w:rsid w:val="003E1BD6"/>
    <w:rsid w:val="003F64F5"/>
    <w:rsid w:val="003F68A8"/>
    <w:rsid w:val="0041393D"/>
    <w:rsid w:val="00435B8E"/>
    <w:rsid w:val="00435C5C"/>
    <w:rsid w:val="004468C5"/>
    <w:rsid w:val="00457B5A"/>
    <w:rsid w:val="004715AA"/>
    <w:rsid w:val="00473825"/>
    <w:rsid w:val="00475A6C"/>
    <w:rsid w:val="00487436"/>
    <w:rsid w:val="00497F98"/>
    <w:rsid w:val="004A3CDB"/>
    <w:rsid w:val="004D2782"/>
    <w:rsid w:val="004F3C9E"/>
    <w:rsid w:val="004F5E14"/>
    <w:rsid w:val="00505F39"/>
    <w:rsid w:val="005146A5"/>
    <w:rsid w:val="00562CCE"/>
    <w:rsid w:val="005651D4"/>
    <w:rsid w:val="00583213"/>
    <w:rsid w:val="00584BF0"/>
    <w:rsid w:val="005A453E"/>
    <w:rsid w:val="005B2B53"/>
    <w:rsid w:val="005B36FB"/>
    <w:rsid w:val="005C4DC5"/>
    <w:rsid w:val="005D1BB9"/>
    <w:rsid w:val="006269E2"/>
    <w:rsid w:val="006406A8"/>
    <w:rsid w:val="00666F21"/>
    <w:rsid w:val="006A3337"/>
    <w:rsid w:val="006C1E05"/>
    <w:rsid w:val="006C242F"/>
    <w:rsid w:val="006E13AA"/>
    <w:rsid w:val="00724FC3"/>
    <w:rsid w:val="00725AFC"/>
    <w:rsid w:val="007456F4"/>
    <w:rsid w:val="00765BFD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65B52"/>
    <w:rsid w:val="00882ADD"/>
    <w:rsid w:val="008B0BEE"/>
    <w:rsid w:val="008F309F"/>
    <w:rsid w:val="008F6469"/>
    <w:rsid w:val="0090705B"/>
    <w:rsid w:val="00920379"/>
    <w:rsid w:val="0092481A"/>
    <w:rsid w:val="00950E65"/>
    <w:rsid w:val="00952489"/>
    <w:rsid w:val="009719A3"/>
    <w:rsid w:val="00992BF9"/>
    <w:rsid w:val="009B08F6"/>
    <w:rsid w:val="009B6F09"/>
    <w:rsid w:val="009C7673"/>
    <w:rsid w:val="009D004B"/>
    <w:rsid w:val="009D25D2"/>
    <w:rsid w:val="009D2C47"/>
    <w:rsid w:val="009E606D"/>
    <w:rsid w:val="009F743F"/>
    <w:rsid w:val="00A06C00"/>
    <w:rsid w:val="00A50A87"/>
    <w:rsid w:val="00A51A44"/>
    <w:rsid w:val="00A631D0"/>
    <w:rsid w:val="00A66442"/>
    <w:rsid w:val="00B00A09"/>
    <w:rsid w:val="00B10EF3"/>
    <w:rsid w:val="00B11BBC"/>
    <w:rsid w:val="00B22C25"/>
    <w:rsid w:val="00B44E0B"/>
    <w:rsid w:val="00B54CCD"/>
    <w:rsid w:val="00B56A1A"/>
    <w:rsid w:val="00B6526F"/>
    <w:rsid w:val="00B73D31"/>
    <w:rsid w:val="00BC64F7"/>
    <w:rsid w:val="00BE0E63"/>
    <w:rsid w:val="00BF3E08"/>
    <w:rsid w:val="00C1462C"/>
    <w:rsid w:val="00C20338"/>
    <w:rsid w:val="00C31D7E"/>
    <w:rsid w:val="00C50380"/>
    <w:rsid w:val="00C84E79"/>
    <w:rsid w:val="00C8574D"/>
    <w:rsid w:val="00C947DA"/>
    <w:rsid w:val="00CA2C5A"/>
    <w:rsid w:val="00CB2A21"/>
    <w:rsid w:val="00CC2001"/>
    <w:rsid w:val="00CD1D14"/>
    <w:rsid w:val="00CF627C"/>
    <w:rsid w:val="00D003CF"/>
    <w:rsid w:val="00D03F30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4493"/>
    <w:rsid w:val="00D65502"/>
    <w:rsid w:val="00D6717E"/>
    <w:rsid w:val="00D93D35"/>
    <w:rsid w:val="00D965CE"/>
    <w:rsid w:val="00DC05D4"/>
    <w:rsid w:val="00DC063D"/>
    <w:rsid w:val="00DD1C92"/>
    <w:rsid w:val="00DE4252"/>
    <w:rsid w:val="00DE612C"/>
    <w:rsid w:val="00E057BD"/>
    <w:rsid w:val="00E13FF2"/>
    <w:rsid w:val="00E1713B"/>
    <w:rsid w:val="00E200AE"/>
    <w:rsid w:val="00E30052"/>
    <w:rsid w:val="00E423D1"/>
    <w:rsid w:val="00E834D7"/>
    <w:rsid w:val="00E90185"/>
    <w:rsid w:val="00E9369B"/>
    <w:rsid w:val="00EA4C85"/>
    <w:rsid w:val="00EB7090"/>
    <w:rsid w:val="00ED356D"/>
    <w:rsid w:val="00EE6BE4"/>
    <w:rsid w:val="00F04136"/>
    <w:rsid w:val="00F05550"/>
    <w:rsid w:val="00F05F34"/>
    <w:rsid w:val="00F07013"/>
    <w:rsid w:val="00F222E3"/>
    <w:rsid w:val="00F31584"/>
    <w:rsid w:val="00F459CF"/>
    <w:rsid w:val="00F57A26"/>
    <w:rsid w:val="00F740FE"/>
    <w:rsid w:val="00FA3BD0"/>
    <w:rsid w:val="00FA4D66"/>
    <w:rsid w:val="00FC0A4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D6F65"/>
  <w15:docId w15:val="{7D0509DC-3BD9-449C-9508-08CBC0DB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ACF9-4CB5-4C5A-9E36-41DA86DC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671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apassos</cp:lastModifiedBy>
  <cp:revision>2</cp:revision>
  <cp:lastPrinted>2019-04-09T04:54:00Z</cp:lastPrinted>
  <dcterms:created xsi:type="dcterms:W3CDTF">2019-05-24T01:25:00Z</dcterms:created>
  <dcterms:modified xsi:type="dcterms:W3CDTF">2019-05-24T01:25:00Z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