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55"/>
        <w:gridCol w:w="2126"/>
        <w:gridCol w:w="992"/>
        <w:gridCol w:w="1418"/>
        <w:gridCol w:w="924"/>
        <w:gridCol w:w="1911"/>
        <w:gridCol w:w="810"/>
      </w:tblGrid>
      <w:tr w:rsidR="00D46C85" w:rsidRPr="004340F2" w:rsidTr="00D46C85">
        <w:tc>
          <w:tcPr>
            <w:tcW w:w="1555" w:type="dxa"/>
            <w:vMerge w:val="restart"/>
            <w:shd w:val="clear" w:color="auto" w:fill="D9E2F3" w:themeFill="accent5" w:themeFillTint="33"/>
            <w:vAlign w:val="center"/>
          </w:tcPr>
          <w:p w:rsidR="00D46C85" w:rsidRPr="004340F2" w:rsidRDefault="00D46C85" w:rsidP="00D46C85">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授業科目名</w:t>
            </w:r>
          </w:p>
        </w:tc>
        <w:tc>
          <w:tcPr>
            <w:tcW w:w="2126" w:type="dxa"/>
            <w:vMerge w:val="restart"/>
            <w:vAlign w:val="center"/>
          </w:tcPr>
          <w:p w:rsidR="00D46C85" w:rsidRPr="004340F2" w:rsidRDefault="00D46C85" w:rsidP="00D46C85">
            <w:pPr>
              <w:autoSpaceDE w:val="0"/>
              <w:autoSpaceDN w:val="0"/>
              <w:spacing w:line="60" w:lineRule="auto"/>
              <w:jc w:val="center"/>
              <w:rPr>
                <w:sz w:val="18"/>
                <w:szCs w:val="20"/>
              </w:rPr>
            </w:pPr>
            <w:r w:rsidRPr="004340F2">
              <w:rPr>
                <w:rFonts w:cs="ＭＳ ゴシック" w:hint="eastAsia"/>
                <w:sz w:val="18"/>
                <w:szCs w:val="18"/>
              </w:rPr>
              <w:t>日本国憲法</w:t>
            </w:r>
          </w:p>
        </w:tc>
        <w:tc>
          <w:tcPr>
            <w:tcW w:w="992" w:type="dxa"/>
            <w:vMerge w:val="restart"/>
            <w:shd w:val="clear" w:color="auto" w:fill="D9E2F3" w:themeFill="accent5" w:themeFillTint="33"/>
            <w:vAlign w:val="center"/>
          </w:tcPr>
          <w:p w:rsidR="00D46C85" w:rsidRPr="004340F2" w:rsidRDefault="00D46C85" w:rsidP="00D46C85">
            <w:pPr>
              <w:autoSpaceDE w:val="0"/>
              <w:autoSpaceDN w:val="0"/>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教員名</w:t>
            </w:r>
          </w:p>
        </w:tc>
        <w:tc>
          <w:tcPr>
            <w:tcW w:w="1418" w:type="dxa"/>
            <w:vMerge w:val="restart"/>
            <w:vAlign w:val="center"/>
          </w:tcPr>
          <w:p w:rsidR="00D46C85" w:rsidRPr="004340F2" w:rsidRDefault="00D46C85" w:rsidP="00D46C85">
            <w:pPr>
              <w:autoSpaceDE w:val="0"/>
              <w:autoSpaceDN w:val="0"/>
              <w:jc w:val="center"/>
              <w:rPr>
                <w:sz w:val="18"/>
                <w:szCs w:val="20"/>
              </w:rPr>
            </w:pPr>
            <w:r w:rsidRPr="004340F2">
              <w:rPr>
                <w:rFonts w:cs="ＭＳ ゴシック" w:hint="eastAsia"/>
                <w:sz w:val="18"/>
                <w:szCs w:val="18"/>
              </w:rPr>
              <w:t>佐保　忠智</w:t>
            </w:r>
          </w:p>
        </w:tc>
        <w:tc>
          <w:tcPr>
            <w:tcW w:w="924" w:type="dxa"/>
            <w:vMerge w:val="restart"/>
            <w:shd w:val="clear" w:color="auto" w:fill="D9E2F3" w:themeFill="accent5" w:themeFillTint="33"/>
            <w:vAlign w:val="center"/>
          </w:tcPr>
          <w:p w:rsidR="00D46C85" w:rsidRPr="004340F2" w:rsidRDefault="00D46C85" w:rsidP="00D46C85">
            <w:pPr>
              <w:autoSpaceDE w:val="0"/>
              <w:autoSpaceDN w:val="0"/>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免許・資格との関係</w:t>
            </w:r>
          </w:p>
        </w:tc>
        <w:tc>
          <w:tcPr>
            <w:tcW w:w="1911" w:type="dxa"/>
            <w:vAlign w:val="center"/>
          </w:tcPr>
          <w:p w:rsidR="00D46C85" w:rsidRPr="0069595B" w:rsidRDefault="00D46C85" w:rsidP="00D46C85">
            <w:pPr>
              <w:autoSpaceDE w:val="0"/>
              <w:autoSpaceDN w:val="0"/>
              <w:jc w:val="left"/>
              <w:rPr>
                <w:rFonts w:ascii="ＭＳ ゴシック" w:eastAsia="ＭＳ ゴシック" w:hAnsi="ＭＳ ゴシック"/>
                <w:snapToGrid w:val="0"/>
                <w:sz w:val="18"/>
                <w:szCs w:val="20"/>
              </w:rPr>
            </w:pPr>
            <w:r w:rsidRPr="0069595B">
              <w:rPr>
                <w:rFonts w:hint="eastAsia"/>
                <w:spacing w:val="-8"/>
                <w:sz w:val="18"/>
                <w:szCs w:val="18"/>
              </w:rPr>
              <w:t>高等学校</w:t>
            </w:r>
            <w:r w:rsidRPr="0069595B">
              <w:rPr>
                <w:spacing w:val="-8"/>
                <w:sz w:val="18"/>
                <w:szCs w:val="18"/>
              </w:rPr>
              <w:t>教諭</w:t>
            </w:r>
            <w:r w:rsidRPr="0069595B">
              <w:rPr>
                <w:rFonts w:hint="eastAsia"/>
                <w:spacing w:val="-8"/>
                <w:sz w:val="18"/>
                <w:szCs w:val="18"/>
              </w:rPr>
              <w:t>（</w:t>
            </w:r>
            <w:r w:rsidRPr="0069595B">
              <w:rPr>
                <w:spacing w:val="-8"/>
                <w:sz w:val="18"/>
                <w:szCs w:val="18"/>
              </w:rPr>
              <w:t>英語）</w:t>
            </w:r>
          </w:p>
        </w:tc>
        <w:tc>
          <w:tcPr>
            <w:tcW w:w="810" w:type="dxa"/>
            <w:tcBorders>
              <w:bottom w:val="single" w:sz="4" w:space="0" w:color="auto"/>
            </w:tcBorders>
            <w:vAlign w:val="center"/>
          </w:tcPr>
          <w:p w:rsidR="00D46C85" w:rsidRPr="0069595B" w:rsidRDefault="00D46C85" w:rsidP="00D46C85">
            <w:pPr>
              <w:autoSpaceDE w:val="0"/>
              <w:autoSpaceDN w:val="0"/>
              <w:jc w:val="center"/>
              <w:rPr>
                <w:snapToGrid w:val="0"/>
                <w:sz w:val="18"/>
                <w:szCs w:val="20"/>
              </w:rPr>
            </w:pPr>
            <w:r w:rsidRPr="0069595B">
              <w:rPr>
                <w:rFonts w:hint="eastAsia"/>
                <w:snapToGrid w:val="0"/>
                <w:sz w:val="18"/>
                <w:szCs w:val="20"/>
              </w:rPr>
              <w:t>必修</w:t>
            </w:r>
          </w:p>
        </w:tc>
      </w:tr>
      <w:tr w:rsidR="00D46C85" w:rsidRPr="004340F2" w:rsidTr="00D46C85">
        <w:tc>
          <w:tcPr>
            <w:tcW w:w="1555" w:type="dxa"/>
            <w:vMerge/>
            <w:shd w:val="clear" w:color="auto" w:fill="D9E2F3" w:themeFill="accent5" w:themeFillTint="33"/>
            <w:vAlign w:val="center"/>
          </w:tcPr>
          <w:p w:rsidR="00D46C85" w:rsidRPr="004340F2" w:rsidRDefault="00D46C85" w:rsidP="00D46C85">
            <w:pPr>
              <w:autoSpaceDE w:val="0"/>
              <w:autoSpaceDN w:val="0"/>
              <w:spacing w:line="60" w:lineRule="auto"/>
              <w:jc w:val="distribute"/>
              <w:rPr>
                <w:rFonts w:ascii="ＭＳ ゴシック" w:eastAsia="ＭＳ ゴシック" w:hAnsi="ＭＳ ゴシック"/>
                <w:sz w:val="18"/>
                <w:szCs w:val="20"/>
              </w:rPr>
            </w:pPr>
          </w:p>
        </w:tc>
        <w:tc>
          <w:tcPr>
            <w:tcW w:w="2126" w:type="dxa"/>
            <w:vMerge/>
            <w:vAlign w:val="center"/>
          </w:tcPr>
          <w:p w:rsidR="00D46C85" w:rsidRPr="004340F2" w:rsidRDefault="00D46C85" w:rsidP="00D46C85">
            <w:pPr>
              <w:autoSpaceDE w:val="0"/>
              <w:autoSpaceDN w:val="0"/>
              <w:jc w:val="center"/>
              <w:rPr>
                <w:sz w:val="20"/>
                <w:szCs w:val="20"/>
              </w:rPr>
            </w:pPr>
          </w:p>
        </w:tc>
        <w:tc>
          <w:tcPr>
            <w:tcW w:w="992" w:type="dxa"/>
            <w:vMerge/>
            <w:shd w:val="clear" w:color="auto" w:fill="D9E2F3" w:themeFill="accent5" w:themeFillTint="33"/>
            <w:vAlign w:val="center"/>
          </w:tcPr>
          <w:p w:rsidR="00D46C85" w:rsidRPr="004340F2" w:rsidRDefault="00D46C85" w:rsidP="00D46C85">
            <w:pPr>
              <w:autoSpaceDE w:val="0"/>
              <w:autoSpaceDN w:val="0"/>
              <w:jc w:val="distribute"/>
              <w:rPr>
                <w:rFonts w:ascii="ＭＳ ゴシック" w:eastAsia="ＭＳ ゴシック" w:hAnsi="ＭＳ ゴシック"/>
                <w:sz w:val="18"/>
                <w:szCs w:val="20"/>
              </w:rPr>
            </w:pPr>
          </w:p>
        </w:tc>
        <w:tc>
          <w:tcPr>
            <w:tcW w:w="1418" w:type="dxa"/>
            <w:vMerge/>
            <w:vAlign w:val="center"/>
          </w:tcPr>
          <w:p w:rsidR="00D46C85" w:rsidRPr="004340F2" w:rsidRDefault="00D46C85" w:rsidP="00D46C85">
            <w:pPr>
              <w:autoSpaceDE w:val="0"/>
              <w:autoSpaceDN w:val="0"/>
              <w:jc w:val="center"/>
              <w:rPr>
                <w:sz w:val="18"/>
                <w:szCs w:val="20"/>
              </w:rPr>
            </w:pPr>
          </w:p>
        </w:tc>
        <w:tc>
          <w:tcPr>
            <w:tcW w:w="924" w:type="dxa"/>
            <w:vMerge/>
            <w:shd w:val="clear" w:color="auto" w:fill="D9E2F3" w:themeFill="accent5" w:themeFillTint="33"/>
            <w:vAlign w:val="center"/>
          </w:tcPr>
          <w:p w:rsidR="00D46C85" w:rsidRPr="004340F2" w:rsidRDefault="00D46C85" w:rsidP="00D46C85">
            <w:pPr>
              <w:autoSpaceDE w:val="0"/>
              <w:autoSpaceDN w:val="0"/>
              <w:jc w:val="distribute"/>
              <w:rPr>
                <w:rFonts w:ascii="ＭＳ ゴシック" w:eastAsia="ＭＳ ゴシック" w:hAnsi="ＭＳ ゴシック"/>
                <w:sz w:val="18"/>
                <w:szCs w:val="20"/>
              </w:rPr>
            </w:pPr>
          </w:p>
        </w:tc>
        <w:tc>
          <w:tcPr>
            <w:tcW w:w="1911" w:type="dxa"/>
            <w:vAlign w:val="center"/>
          </w:tcPr>
          <w:p w:rsidR="00D46C85" w:rsidRPr="0069595B" w:rsidRDefault="00D46C85" w:rsidP="00D46C85">
            <w:pPr>
              <w:autoSpaceDE w:val="0"/>
              <w:autoSpaceDN w:val="0"/>
              <w:jc w:val="left"/>
              <w:rPr>
                <w:rFonts w:ascii="ＭＳ ゴシック" w:eastAsia="ＭＳ ゴシック" w:hAnsi="ＭＳ ゴシック"/>
                <w:snapToGrid w:val="0"/>
                <w:sz w:val="18"/>
                <w:szCs w:val="20"/>
              </w:rPr>
            </w:pPr>
            <w:r w:rsidRPr="0069595B">
              <w:rPr>
                <w:rFonts w:hint="eastAsia"/>
                <w:sz w:val="18"/>
                <w:szCs w:val="18"/>
              </w:rPr>
              <w:t>中学校</w:t>
            </w:r>
            <w:r w:rsidRPr="0069595B">
              <w:rPr>
                <w:sz w:val="18"/>
                <w:szCs w:val="18"/>
              </w:rPr>
              <w:t>教諭</w:t>
            </w:r>
            <w:r w:rsidRPr="0069595B">
              <w:rPr>
                <w:rFonts w:hint="eastAsia"/>
                <w:sz w:val="18"/>
                <w:szCs w:val="18"/>
              </w:rPr>
              <w:t>（</w:t>
            </w:r>
            <w:r w:rsidRPr="0069595B">
              <w:rPr>
                <w:sz w:val="18"/>
                <w:szCs w:val="18"/>
              </w:rPr>
              <w:t>英語）</w:t>
            </w:r>
          </w:p>
        </w:tc>
        <w:tc>
          <w:tcPr>
            <w:tcW w:w="810" w:type="dxa"/>
            <w:tcBorders>
              <w:tl2br w:val="nil"/>
            </w:tcBorders>
            <w:vAlign w:val="center"/>
          </w:tcPr>
          <w:p w:rsidR="00D46C85" w:rsidRPr="0069595B" w:rsidRDefault="00D46C85" w:rsidP="00D46C85">
            <w:pPr>
              <w:autoSpaceDE w:val="0"/>
              <w:autoSpaceDN w:val="0"/>
              <w:jc w:val="center"/>
              <w:rPr>
                <w:snapToGrid w:val="0"/>
                <w:sz w:val="18"/>
                <w:szCs w:val="20"/>
              </w:rPr>
            </w:pPr>
            <w:r w:rsidRPr="0069595B">
              <w:rPr>
                <w:rFonts w:hint="eastAsia"/>
                <w:snapToGrid w:val="0"/>
                <w:sz w:val="18"/>
                <w:szCs w:val="20"/>
              </w:rPr>
              <w:t>必修</w:t>
            </w:r>
          </w:p>
        </w:tc>
      </w:tr>
      <w:tr w:rsidR="005B3784" w:rsidRPr="004340F2" w:rsidTr="00D46C85">
        <w:tc>
          <w:tcPr>
            <w:tcW w:w="1555" w:type="dxa"/>
            <w:vMerge/>
            <w:shd w:val="clear" w:color="auto" w:fill="D9E2F3" w:themeFill="accent5" w:themeFillTint="33"/>
            <w:vAlign w:val="center"/>
          </w:tcPr>
          <w:p w:rsidR="005B3784" w:rsidRPr="004340F2" w:rsidRDefault="005B3784" w:rsidP="005B3784">
            <w:pPr>
              <w:autoSpaceDE w:val="0"/>
              <w:autoSpaceDN w:val="0"/>
              <w:spacing w:line="60" w:lineRule="auto"/>
              <w:jc w:val="distribute"/>
              <w:rPr>
                <w:rFonts w:ascii="ＭＳ ゴシック" w:eastAsia="ＭＳ ゴシック" w:hAnsi="ＭＳ ゴシック"/>
                <w:sz w:val="18"/>
                <w:szCs w:val="20"/>
              </w:rPr>
            </w:pPr>
          </w:p>
        </w:tc>
        <w:tc>
          <w:tcPr>
            <w:tcW w:w="2126" w:type="dxa"/>
            <w:vMerge/>
            <w:vAlign w:val="center"/>
          </w:tcPr>
          <w:p w:rsidR="005B3784" w:rsidRPr="004340F2" w:rsidRDefault="005B3784" w:rsidP="005B3784">
            <w:pPr>
              <w:autoSpaceDE w:val="0"/>
              <w:autoSpaceDN w:val="0"/>
              <w:jc w:val="center"/>
              <w:rPr>
                <w:sz w:val="20"/>
                <w:szCs w:val="20"/>
              </w:rPr>
            </w:pPr>
          </w:p>
        </w:tc>
        <w:tc>
          <w:tcPr>
            <w:tcW w:w="992" w:type="dxa"/>
            <w:vMerge/>
            <w:shd w:val="clear" w:color="auto" w:fill="D9E2F3" w:themeFill="accent5" w:themeFillTint="33"/>
            <w:vAlign w:val="center"/>
          </w:tcPr>
          <w:p w:rsidR="005B3784" w:rsidRPr="004340F2" w:rsidRDefault="005B3784" w:rsidP="005B3784">
            <w:pPr>
              <w:autoSpaceDE w:val="0"/>
              <w:autoSpaceDN w:val="0"/>
              <w:jc w:val="distribute"/>
              <w:rPr>
                <w:rFonts w:ascii="ＭＳ ゴシック" w:eastAsia="ＭＳ ゴシック" w:hAnsi="ＭＳ ゴシック"/>
                <w:sz w:val="18"/>
                <w:szCs w:val="20"/>
              </w:rPr>
            </w:pPr>
          </w:p>
        </w:tc>
        <w:tc>
          <w:tcPr>
            <w:tcW w:w="1418" w:type="dxa"/>
            <w:vMerge/>
            <w:vAlign w:val="center"/>
          </w:tcPr>
          <w:p w:rsidR="005B3784" w:rsidRPr="004340F2" w:rsidRDefault="005B3784" w:rsidP="005B3784">
            <w:pPr>
              <w:autoSpaceDE w:val="0"/>
              <w:autoSpaceDN w:val="0"/>
              <w:jc w:val="center"/>
              <w:rPr>
                <w:sz w:val="18"/>
                <w:szCs w:val="20"/>
              </w:rPr>
            </w:pPr>
          </w:p>
        </w:tc>
        <w:tc>
          <w:tcPr>
            <w:tcW w:w="924" w:type="dxa"/>
            <w:vMerge/>
            <w:shd w:val="clear" w:color="auto" w:fill="D9E2F3" w:themeFill="accent5" w:themeFillTint="33"/>
            <w:vAlign w:val="center"/>
          </w:tcPr>
          <w:p w:rsidR="005B3784" w:rsidRPr="004340F2" w:rsidRDefault="005B3784" w:rsidP="005B3784">
            <w:pPr>
              <w:autoSpaceDE w:val="0"/>
              <w:autoSpaceDN w:val="0"/>
              <w:jc w:val="distribute"/>
              <w:rPr>
                <w:rFonts w:ascii="ＭＳ ゴシック" w:eastAsia="ＭＳ ゴシック" w:hAnsi="ＭＳ ゴシック"/>
                <w:sz w:val="18"/>
                <w:szCs w:val="20"/>
              </w:rPr>
            </w:pPr>
          </w:p>
        </w:tc>
        <w:tc>
          <w:tcPr>
            <w:tcW w:w="1911" w:type="dxa"/>
            <w:vAlign w:val="center"/>
          </w:tcPr>
          <w:p w:rsidR="005B3784" w:rsidRPr="004340F2" w:rsidRDefault="005B3784" w:rsidP="005B3784">
            <w:pPr>
              <w:autoSpaceDE w:val="0"/>
              <w:autoSpaceDN w:val="0"/>
              <w:jc w:val="left"/>
              <w:rPr>
                <w:rFonts w:ascii="ＭＳ ゴシック" w:eastAsia="ＭＳ ゴシック" w:hAnsi="ＭＳ ゴシック"/>
                <w:sz w:val="18"/>
                <w:szCs w:val="20"/>
              </w:rPr>
            </w:pPr>
          </w:p>
        </w:tc>
        <w:tc>
          <w:tcPr>
            <w:tcW w:w="810" w:type="dxa"/>
            <w:tcBorders>
              <w:tl2br w:val="nil"/>
            </w:tcBorders>
            <w:vAlign w:val="center"/>
          </w:tcPr>
          <w:p w:rsidR="005B3784" w:rsidRPr="004340F2" w:rsidRDefault="005B3784" w:rsidP="005B3784">
            <w:pPr>
              <w:autoSpaceDE w:val="0"/>
              <w:autoSpaceDN w:val="0"/>
              <w:jc w:val="center"/>
              <w:rPr>
                <w:sz w:val="18"/>
                <w:szCs w:val="20"/>
              </w:rPr>
            </w:pPr>
          </w:p>
        </w:tc>
      </w:tr>
      <w:tr w:rsidR="005B3784" w:rsidRPr="004340F2" w:rsidTr="00D46C85">
        <w:tc>
          <w:tcPr>
            <w:tcW w:w="1555" w:type="dxa"/>
            <w:shd w:val="clear" w:color="auto" w:fill="D9E2F3" w:themeFill="accent5" w:themeFillTint="33"/>
            <w:vAlign w:val="center"/>
          </w:tcPr>
          <w:p w:rsidR="005B3784" w:rsidRPr="004340F2" w:rsidRDefault="005B3784" w:rsidP="005B3784">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授業形態</w:t>
            </w:r>
          </w:p>
        </w:tc>
        <w:tc>
          <w:tcPr>
            <w:tcW w:w="2126" w:type="dxa"/>
            <w:vAlign w:val="center"/>
          </w:tcPr>
          <w:p w:rsidR="005B3784" w:rsidRPr="004340F2" w:rsidRDefault="005B3784" w:rsidP="005B3784">
            <w:pPr>
              <w:autoSpaceDE w:val="0"/>
              <w:autoSpaceDN w:val="0"/>
              <w:jc w:val="center"/>
              <w:rPr>
                <w:sz w:val="18"/>
                <w:szCs w:val="20"/>
              </w:rPr>
            </w:pPr>
            <w:r w:rsidRPr="004340F2">
              <w:rPr>
                <w:rFonts w:hint="eastAsia"/>
                <w:sz w:val="18"/>
                <w:szCs w:val="20"/>
              </w:rPr>
              <w:t>講義</w:t>
            </w:r>
          </w:p>
        </w:tc>
        <w:tc>
          <w:tcPr>
            <w:tcW w:w="992" w:type="dxa"/>
            <w:shd w:val="clear" w:color="auto" w:fill="D9E2F3" w:themeFill="accent5" w:themeFillTint="33"/>
            <w:vAlign w:val="center"/>
          </w:tcPr>
          <w:p w:rsidR="005B3784" w:rsidRPr="004340F2" w:rsidRDefault="005B3784" w:rsidP="005B3784">
            <w:pPr>
              <w:autoSpaceDE w:val="0"/>
              <w:autoSpaceDN w:val="0"/>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担当形態</w:t>
            </w:r>
          </w:p>
        </w:tc>
        <w:tc>
          <w:tcPr>
            <w:tcW w:w="1418" w:type="dxa"/>
            <w:vAlign w:val="center"/>
          </w:tcPr>
          <w:p w:rsidR="005B3784" w:rsidRPr="004340F2" w:rsidRDefault="005B3784" w:rsidP="005B3784">
            <w:pPr>
              <w:autoSpaceDE w:val="0"/>
              <w:autoSpaceDN w:val="0"/>
              <w:jc w:val="center"/>
              <w:rPr>
                <w:sz w:val="18"/>
                <w:szCs w:val="20"/>
              </w:rPr>
            </w:pPr>
            <w:r w:rsidRPr="004340F2">
              <w:rPr>
                <w:rFonts w:hint="eastAsia"/>
                <w:sz w:val="18"/>
                <w:szCs w:val="20"/>
              </w:rPr>
              <w:t>単独</w:t>
            </w:r>
          </w:p>
        </w:tc>
        <w:tc>
          <w:tcPr>
            <w:tcW w:w="924" w:type="dxa"/>
            <w:vMerge/>
            <w:shd w:val="clear" w:color="auto" w:fill="D9E2F3" w:themeFill="accent5" w:themeFillTint="33"/>
            <w:vAlign w:val="center"/>
          </w:tcPr>
          <w:p w:rsidR="005B3784" w:rsidRPr="004340F2" w:rsidRDefault="005B3784" w:rsidP="005B3784">
            <w:pPr>
              <w:autoSpaceDE w:val="0"/>
              <w:autoSpaceDN w:val="0"/>
              <w:jc w:val="distribute"/>
              <w:rPr>
                <w:rFonts w:ascii="ＭＳ ゴシック" w:eastAsia="ＭＳ ゴシック" w:hAnsi="ＭＳ ゴシック"/>
                <w:sz w:val="18"/>
                <w:szCs w:val="20"/>
              </w:rPr>
            </w:pPr>
          </w:p>
        </w:tc>
        <w:tc>
          <w:tcPr>
            <w:tcW w:w="1911" w:type="dxa"/>
            <w:vAlign w:val="center"/>
          </w:tcPr>
          <w:p w:rsidR="005B3784" w:rsidRPr="004340F2" w:rsidRDefault="005B3784" w:rsidP="005B3784">
            <w:pPr>
              <w:autoSpaceDE w:val="0"/>
              <w:autoSpaceDN w:val="0"/>
              <w:jc w:val="left"/>
              <w:rPr>
                <w:rFonts w:ascii="ＭＳ ゴシック" w:eastAsia="ＭＳ ゴシック" w:hAnsi="ＭＳ ゴシック"/>
                <w:sz w:val="18"/>
                <w:szCs w:val="20"/>
              </w:rPr>
            </w:pPr>
          </w:p>
        </w:tc>
        <w:tc>
          <w:tcPr>
            <w:tcW w:w="810" w:type="dxa"/>
            <w:vAlign w:val="center"/>
          </w:tcPr>
          <w:p w:rsidR="005B3784" w:rsidRPr="004340F2" w:rsidRDefault="005B3784" w:rsidP="005B3784">
            <w:pPr>
              <w:autoSpaceDE w:val="0"/>
              <w:autoSpaceDN w:val="0"/>
              <w:jc w:val="center"/>
              <w:rPr>
                <w:sz w:val="18"/>
                <w:szCs w:val="20"/>
              </w:rPr>
            </w:pPr>
          </w:p>
        </w:tc>
      </w:tr>
      <w:tr w:rsidR="005B3784" w:rsidRPr="004340F2" w:rsidTr="00D46C85">
        <w:tc>
          <w:tcPr>
            <w:tcW w:w="1555" w:type="dxa"/>
            <w:shd w:val="clear" w:color="auto" w:fill="D9E2F3" w:themeFill="accent5" w:themeFillTint="33"/>
            <w:vAlign w:val="center"/>
          </w:tcPr>
          <w:p w:rsidR="005B3784" w:rsidRPr="004340F2" w:rsidRDefault="005B3784" w:rsidP="005B3784">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科目番号</w:t>
            </w:r>
          </w:p>
        </w:tc>
        <w:tc>
          <w:tcPr>
            <w:tcW w:w="2126" w:type="dxa"/>
            <w:vAlign w:val="center"/>
          </w:tcPr>
          <w:p w:rsidR="005B3784" w:rsidRPr="004340F2" w:rsidRDefault="004960FA" w:rsidP="005B3784">
            <w:pPr>
              <w:autoSpaceDE w:val="0"/>
              <w:autoSpaceDN w:val="0"/>
              <w:jc w:val="center"/>
              <w:rPr>
                <w:sz w:val="18"/>
                <w:szCs w:val="20"/>
              </w:rPr>
            </w:pPr>
            <w:r>
              <w:rPr>
                <w:rFonts w:hint="eastAsia"/>
                <w:sz w:val="18"/>
                <w:szCs w:val="20"/>
              </w:rPr>
              <w:t>EDU304</w:t>
            </w:r>
          </w:p>
        </w:tc>
        <w:tc>
          <w:tcPr>
            <w:tcW w:w="992" w:type="dxa"/>
            <w:vMerge w:val="restart"/>
            <w:shd w:val="clear" w:color="auto" w:fill="D9E2F3" w:themeFill="accent5" w:themeFillTint="33"/>
            <w:vAlign w:val="center"/>
          </w:tcPr>
          <w:p w:rsidR="005B3784" w:rsidRPr="004340F2" w:rsidRDefault="005B3784" w:rsidP="005B3784">
            <w:pPr>
              <w:autoSpaceDE w:val="0"/>
              <w:autoSpaceDN w:val="0"/>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配当年次</w:t>
            </w:r>
          </w:p>
        </w:tc>
        <w:tc>
          <w:tcPr>
            <w:tcW w:w="1418" w:type="dxa"/>
            <w:vMerge w:val="restart"/>
            <w:vAlign w:val="center"/>
          </w:tcPr>
          <w:p w:rsidR="005B3784" w:rsidRPr="004340F2" w:rsidRDefault="005B3784" w:rsidP="005B3784">
            <w:pPr>
              <w:autoSpaceDE w:val="0"/>
              <w:autoSpaceDN w:val="0"/>
              <w:jc w:val="center"/>
              <w:rPr>
                <w:sz w:val="18"/>
                <w:szCs w:val="20"/>
              </w:rPr>
            </w:pPr>
            <w:r w:rsidRPr="004340F2">
              <w:rPr>
                <w:rFonts w:cs="ＭＳ ゴシック" w:hint="eastAsia"/>
                <w:sz w:val="18"/>
                <w:szCs w:val="18"/>
              </w:rPr>
              <w:t>１年次前期</w:t>
            </w:r>
          </w:p>
        </w:tc>
        <w:tc>
          <w:tcPr>
            <w:tcW w:w="924" w:type="dxa"/>
            <w:vMerge w:val="restart"/>
            <w:shd w:val="clear" w:color="auto" w:fill="D9E2F3" w:themeFill="accent5" w:themeFillTint="33"/>
            <w:vAlign w:val="center"/>
          </w:tcPr>
          <w:p w:rsidR="005B3784" w:rsidRPr="004340F2" w:rsidRDefault="005B3784" w:rsidP="005B3784">
            <w:pPr>
              <w:autoSpaceDE w:val="0"/>
              <w:autoSpaceDN w:val="0"/>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卒業要件</w:t>
            </w:r>
          </w:p>
        </w:tc>
        <w:tc>
          <w:tcPr>
            <w:tcW w:w="1911" w:type="dxa"/>
            <w:vAlign w:val="center"/>
          </w:tcPr>
          <w:p w:rsidR="005B3784" w:rsidRPr="004340F2" w:rsidRDefault="005B3784" w:rsidP="005B3784">
            <w:pPr>
              <w:autoSpaceDE w:val="0"/>
              <w:autoSpaceDN w:val="0"/>
              <w:jc w:val="left"/>
              <w:rPr>
                <w:rFonts w:ascii="ＭＳ ゴシック" w:eastAsia="ＭＳ ゴシック" w:hAnsi="ＭＳ ゴシック"/>
                <w:sz w:val="18"/>
                <w:szCs w:val="20"/>
              </w:rPr>
            </w:pPr>
          </w:p>
        </w:tc>
        <w:tc>
          <w:tcPr>
            <w:tcW w:w="810" w:type="dxa"/>
            <w:vAlign w:val="center"/>
          </w:tcPr>
          <w:p w:rsidR="005B3784" w:rsidRPr="004340F2" w:rsidRDefault="005B3784" w:rsidP="005B3784">
            <w:pPr>
              <w:autoSpaceDE w:val="0"/>
              <w:autoSpaceDN w:val="0"/>
              <w:jc w:val="center"/>
              <w:rPr>
                <w:sz w:val="18"/>
                <w:szCs w:val="20"/>
              </w:rPr>
            </w:pPr>
          </w:p>
        </w:tc>
      </w:tr>
      <w:tr w:rsidR="005B3784" w:rsidRPr="004340F2" w:rsidTr="00D46C85">
        <w:tc>
          <w:tcPr>
            <w:tcW w:w="1555" w:type="dxa"/>
            <w:shd w:val="clear" w:color="auto" w:fill="D9E2F3" w:themeFill="accent5" w:themeFillTint="33"/>
            <w:vAlign w:val="center"/>
          </w:tcPr>
          <w:p w:rsidR="005B3784" w:rsidRPr="004340F2" w:rsidRDefault="005B3784" w:rsidP="005B3784">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単位数</w:t>
            </w:r>
          </w:p>
        </w:tc>
        <w:tc>
          <w:tcPr>
            <w:tcW w:w="2126" w:type="dxa"/>
            <w:vAlign w:val="center"/>
          </w:tcPr>
          <w:p w:rsidR="005B3784" w:rsidRPr="004340F2" w:rsidRDefault="005B3784" w:rsidP="005B3784">
            <w:pPr>
              <w:autoSpaceDE w:val="0"/>
              <w:autoSpaceDN w:val="0"/>
              <w:jc w:val="center"/>
              <w:rPr>
                <w:sz w:val="18"/>
                <w:szCs w:val="20"/>
              </w:rPr>
            </w:pPr>
            <w:r w:rsidRPr="004340F2">
              <w:rPr>
                <w:rFonts w:cs="ＭＳ ゴシック" w:hint="eastAsia"/>
                <w:sz w:val="18"/>
                <w:szCs w:val="18"/>
              </w:rPr>
              <w:t>２単位</w:t>
            </w:r>
          </w:p>
        </w:tc>
        <w:tc>
          <w:tcPr>
            <w:tcW w:w="992" w:type="dxa"/>
            <w:vMerge/>
            <w:shd w:val="clear" w:color="auto" w:fill="D9E2F3" w:themeFill="accent5" w:themeFillTint="33"/>
            <w:vAlign w:val="center"/>
          </w:tcPr>
          <w:p w:rsidR="005B3784" w:rsidRPr="004340F2" w:rsidRDefault="005B3784" w:rsidP="005B3784">
            <w:pPr>
              <w:autoSpaceDE w:val="0"/>
              <w:autoSpaceDN w:val="0"/>
              <w:rPr>
                <w:sz w:val="18"/>
                <w:szCs w:val="20"/>
              </w:rPr>
            </w:pPr>
          </w:p>
        </w:tc>
        <w:tc>
          <w:tcPr>
            <w:tcW w:w="1418" w:type="dxa"/>
            <w:vMerge/>
            <w:vAlign w:val="center"/>
          </w:tcPr>
          <w:p w:rsidR="005B3784" w:rsidRPr="004340F2" w:rsidRDefault="005B3784" w:rsidP="005B3784">
            <w:pPr>
              <w:autoSpaceDE w:val="0"/>
              <w:autoSpaceDN w:val="0"/>
              <w:rPr>
                <w:sz w:val="18"/>
                <w:szCs w:val="20"/>
              </w:rPr>
            </w:pPr>
          </w:p>
        </w:tc>
        <w:tc>
          <w:tcPr>
            <w:tcW w:w="924" w:type="dxa"/>
            <w:vMerge/>
            <w:shd w:val="clear" w:color="auto" w:fill="D9E2F3" w:themeFill="accent5" w:themeFillTint="33"/>
            <w:vAlign w:val="center"/>
          </w:tcPr>
          <w:p w:rsidR="005B3784" w:rsidRPr="004340F2" w:rsidRDefault="005B3784" w:rsidP="005B3784">
            <w:pPr>
              <w:autoSpaceDE w:val="0"/>
              <w:autoSpaceDN w:val="0"/>
              <w:rPr>
                <w:sz w:val="18"/>
                <w:szCs w:val="20"/>
              </w:rPr>
            </w:pPr>
          </w:p>
        </w:tc>
        <w:tc>
          <w:tcPr>
            <w:tcW w:w="1911" w:type="dxa"/>
            <w:vAlign w:val="center"/>
          </w:tcPr>
          <w:p w:rsidR="005B3784" w:rsidRPr="004340F2" w:rsidRDefault="005B3784" w:rsidP="005B3784">
            <w:pPr>
              <w:autoSpaceDE w:val="0"/>
              <w:autoSpaceDN w:val="0"/>
              <w:jc w:val="left"/>
              <w:rPr>
                <w:rFonts w:ascii="ＭＳ ゴシック" w:eastAsia="ＭＳ ゴシック" w:hAnsi="ＭＳ ゴシック"/>
                <w:sz w:val="18"/>
                <w:szCs w:val="20"/>
              </w:rPr>
            </w:pPr>
          </w:p>
        </w:tc>
        <w:tc>
          <w:tcPr>
            <w:tcW w:w="810" w:type="dxa"/>
            <w:vAlign w:val="center"/>
          </w:tcPr>
          <w:p w:rsidR="005B3784" w:rsidRPr="004340F2" w:rsidRDefault="005B3784" w:rsidP="005B3784">
            <w:pPr>
              <w:autoSpaceDE w:val="0"/>
              <w:autoSpaceDN w:val="0"/>
              <w:jc w:val="center"/>
              <w:rPr>
                <w:sz w:val="18"/>
                <w:szCs w:val="20"/>
              </w:rPr>
            </w:pPr>
          </w:p>
        </w:tc>
      </w:tr>
      <w:tr w:rsidR="005B3784" w:rsidRPr="004340F2" w:rsidTr="00735383">
        <w:tc>
          <w:tcPr>
            <w:tcW w:w="1555" w:type="dxa"/>
            <w:shd w:val="clear" w:color="auto" w:fill="D9E2F3" w:themeFill="accent5" w:themeFillTint="33"/>
            <w:vAlign w:val="center"/>
          </w:tcPr>
          <w:p w:rsidR="005B3784" w:rsidRPr="004340F2" w:rsidRDefault="005B3784" w:rsidP="005B3784">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科目</w:t>
            </w:r>
          </w:p>
        </w:tc>
        <w:tc>
          <w:tcPr>
            <w:tcW w:w="8181" w:type="dxa"/>
            <w:gridSpan w:val="6"/>
            <w:tcBorders>
              <w:bottom w:val="single" w:sz="4" w:space="0" w:color="auto"/>
            </w:tcBorders>
            <w:vAlign w:val="center"/>
          </w:tcPr>
          <w:p w:rsidR="005B3784" w:rsidRPr="004340F2" w:rsidRDefault="00735383" w:rsidP="005B3784">
            <w:pPr>
              <w:autoSpaceDE w:val="0"/>
              <w:autoSpaceDN w:val="0"/>
              <w:rPr>
                <w:sz w:val="18"/>
                <w:szCs w:val="20"/>
              </w:rPr>
            </w:pPr>
            <w:r>
              <w:rPr>
                <w:rFonts w:hint="eastAsia"/>
                <w:sz w:val="18"/>
                <w:szCs w:val="20"/>
              </w:rPr>
              <w:t>教育職員</w:t>
            </w:r>
            <w:r>
              <w:rPr>
                <w:sz w:val="18"/>
                <w:szCs w:val="20"/>
              </w:rPr>
              <w:t>免許法施行規則第66条の６に定める科目</w:t>
            </w:r>
          </w:p>
        </w:tc>
      </w:tr>
      <w:tr w:rsidR="005B3784" w:rsidRPr="004340F2" w:rsidTr="00735383">
        <w:tc>
          <w:tcPr>
            <w:tcW w:w="1555" w:type="dxa"/>
            <w:shd w:val="clear" w:color="auto" w:fill="D9E2F3" w:themeFill="accent5" w:themeFillTint="33"/>
            <w:vAlign w:val="center"/>
          </w:tcPr>
          <w:p w:rsidR="005B3784" w:rsidRPr="004340F2" w:rsidRDefault="005B3784" w:rsidP="005B3784">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施行規則に</w:t>
            </w:r>
          </w:p>
          <w:p w:rsidR="005B3784" w:rsidRPr="004340F2" w:rsidRDefault="005B3784" w:rsidP="005B3784">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定める科目区分又は事項等</w:t>
            </w:r>
          </w:p>
        </w:tc>
        <w:tc>
          <w:tcPr>
            <w:tcW w:w="8181" w:type="dxa"/>
            <w:gridSpan w:val="6"/>
            <w:tcBorders>
              <w:bottom w:val="single" w:sz="4" w:space="0" w:color="auto"/>
            </w:tcBorders>
            <w:vAlign w:val="center"/>
          </w:tcPr>
          <w:p w:rsidR="005B3784" w:rsidRPr="004340F2" w:rsidRDefault="00735383" w:rsidP="005B3784">
            <w:pPr>
              <w:autoSpaceDE w:val="0"/>
              <w:autoSpaceDN w:val="0"/>
              <w:rPr>
                <w:sz w:val="20"/>
                <w:szCs w:val="20"/>
              </w:rPr>
            </w:pPr>
            <w:r w:rsidRPr="00735383">
              <w:rPr>
                <w:rFonts w:hint="eastAsia"/>
                <w:sz w:val="18"/>
                <w:szCs w:val="20"/>
              </w:rPr>
              <w:t>日本国憲法</w:t>
            </w:r>
          </w:p>
        </w:tc>
      </w:tr>
      <w:tr w:rsidR="00735383" w:rsidRPr="004340F2" w:rsidTr="00735383">
        <w:tc>
          <w:tcPr>
            <w:tcW w:w="1555" w:type="dxa"/>
            <w:shd w:val="clear" w:color="auto" w:fill="D9E2F3" w:themeFill="accent5" w:themeFillTint="33"/>
            <w:vAlign w:val="center"/>
          </w:tcPr>
          <w:p w:rsidR="00735383" w:rsidRPr="004340F2" w:rsidRDefault="00735383" w:rsidP="005B3784">
            <w:pPr>
              <w:autoSpaceDE w:val="0"/>
              <w:autoSpaceDN w:val="0"/>
              <w:spacing w:line="60" w:lineRule="auto"/>
              <w:jc w:val="distribute"/>
              <w:rPr>
                <w:rFonts w:ascii="ＭＳ ゴシック" w:eastAsia="ＭＳ ゴシック" w:hAnsi="ＭＳ ゴシック"/>
                <w:sz w:val="18"/>
                <w:szCs w:val="20"/>
              </w:rPr>
            </w:pPr>
            <w:r>
              <w:rPr>
                <w:rFonts w:ascii="ＭＳ ゴシック" w:eastAsia="ＭＳ ゴシック" w:hAnsi="ＭＳ ゴシック" w:hint="eastAsia"/>
                <w:sz w:val="18"/>
                <w:szCs w:val="20"/>
              </w:rPr>
              <w:t>科目</w:t>
            </w:r>
          </w:p>
        </w:tc>
        <w:tc>
          <w:tcPr>
            <w:tcW w:w="8181" w:type="dxa"/>
            <w:gridSpan w:val="6"/>
            <w:tcBorders>
              <w:bottom w:val="single" w:sz="4" w:space="0" w:color="auto"/>
            </w:tcBorders>
            <w:vAlign w:val="center"/>
          </w:tcPr>
          <w:p w:rsidR="00735383" w:rsidRPr="004340F2" w:rsidRDefault="00695194" w:rsidP="00735383">
            <w:pPr>
              <w:autoSpaceDE w:val="0"/>
              <w:autoSpaceDN w:val="0"/>
              <w:rPr>
                <w:sz w:val="18"/>
                <w:szCs w:val="18"/>
              </w:rPr>
            </w:pPr>
            <w:r w:rsidRPr="0069595B">
              <w:rPr>
                <w:rFonts w:hint="eastAsia"/>
                <w:snapToGrid w:val="0"/>
                <w:sz w:val="18"/>
                <w:szCs w:val="18"/>
              </w:rPr>
              <w:t>自主研究科目</w:t>
            </w:r>
            <w:bookmarkStart w:id="0" w:name="_GoBack"/>
            <w:bookmarkEnd w:id="0"/>
          </w:p>
        </w:tc>
      </w:tr>
      <w:tr w:rsidR="00735383" w:rsidRPr="004340F2" w:rsidTr="00735383">
        <w:tc>
          <w:tcPr>
            <w:tcW w:w="1555" w:type="dxa"/>
            <w:shd w:val="clear" w:color="auto" w:fill="D9E2F3" w:themeFill="accent5" w:themeFillTint="33"/>
            <w:vAlign w:val="center"/>
          </w:tcPr>
          <w:p w:rsidR="00735383" w:rsidRPr="004340F2" w:rsidRDefault="00735383" w:rsidP="005B3784">
            <w:pPr>
              <w:autoSpaceDE w:val="0"/>
              <w:autoSpaceDN w:val="0"/>
              <w:spacing w:line="60" w:lineRule="auto"/>
              <w:jc w:val="distribute"/>
              <w:rPr>
                <w:rFonts w:ascii="ＭＳ ゴシック" w:eastAsia="ＭＳ ゴシック" w:hAnsi="ＭＳ ゴシック"/>
                <w:sz w:val="18"/>
                <w:szCs w:val="20"/>
              </w:rPr>
            </w:pPr>
            <w:r>
              <w:rPr>
                <w:rFonts w:ascii="ＭＳ ゴシック" w:eastAsia="ＭＳ ゴシック" w:hAnsi="ＭＳ ゴシック" w:hint="eastAsia"/>
                <w:sz w:val="18"/>
                <w:szCs w:val="20"/>
              </w:rPr>
              <w:t>系列</w:t>
            </w:r>
          </w:p>
        </w:tc>
        <w:tc>
          <w:tcPr>
            <w:tcW w:w="8181" w:type="dxa"/>
            <w:gridSpan w:val="6"/>
            <w:tcBorders>
              <w:tl2br w:val="single" w:sz="4" w:space="0" w:color="auto"/>
            </w:tcBorders>
            <w:vAlign w:val="center"/>
          </w:tcPr>
          <w:p w:rsidR="00735383" w:rsidRPr="004340F2" w:rsidRDefault="00735383" w:rsidP="00735383">
            <w:pPr>
              <w:autoSpaceDE w:val="0"/>
              <w:autoSpaceDN w:val="0"/>
              <w:rPr>
                <w:sz w:val="18"/>
                <w:szCs w:val="18"/>
              </w:rPr>
            </w:pPr>
          </w:p>
        </w:tc>
      </w:tr>
      <w:tr w:rsidR="005B3784" w:rsidRPr="004340F2" w:rsidTr="00E067AD">
        <w:tc>
          <w:tcPr>
            <w:tcW w:w="1555" w:type="dxa"/>
            <w:shd w:val="clear" w:color="auto" w:fill="D9E2F3" w:themeFill="accent5" w:themeFillTint="33"/>
            <w:vAlign w:val="center"/>
          </w:tcPr>
          <w:p w:rsidR="005B3784" w:rsidRPr="004340F2" w:rsidRDefault="005B3784" w:rsidP="005B3784">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一般目標</w:t>
            </w:r>
          </w:p>
        </w:tc>
        <w:tc>
          <w:tcPr>
            <w:tcW w:w="8181" w:type="dxa"/>
            <w:gridSpan w:val="6"/>
            <w:vAlign w:val="center"/>
          </w:tcPr>
          <w:p w:rsidR="005B3784" w:rsidRPr="004340F2" w:rsidRDefault="005B3784" w:rsidP="005B3784">
            <w:pPr>
              <w:autoSpaceDE w:val="0"/>
              <w:autoSpaceDN w:val="0"/>
              <w:ind w:firstLineChars="100" w:firstLine="180"/>
              <w:rPr>
                <w:sz w:val="18"/>
                <w:szCs w:val="18"/>
              </w:rPr>
            </w:pPr>
            <w:r w:rsidRPr="004340F2">
              <w:rPr>
                <w:rFonts w:hint="eastAsia"/>
                <w:sz w:val="18"/>
                <w:szCs w:val="18"/>
              </w:rPr>
              <w:t>日本国憲法の性格、日本国憲法の基本原理である基本的人権の尊重、国民主権、平和主義についてその意義の理解を図り、基本的人権や国会、内閣、裁判所、地方自治などに関する理解を確かなものにする。学習全体を通して、科学的に根拠をもって考える思考力を身に付け、教職という職業人に必要な法的感覚と教師としての心構えづくりを行い、合わせて教員採用試験に対応できる知識の習得を図る。</w:t>
            </w:r>
          </w:p>
        </w:tc>
      </w:tr>
      <w:tr w:rsidR="005B3784" w:rsidRPr="004340F2" w:rsidTr="00E067AD">
        <w:tc>
          <w:tcPr>
            <w:tcW w:w="1555" w:type="dxa"/>
            <w:shd w:val="clear" w:color="auto" w:fill="D9E2F3" w:themeFill="accent5" w:themeFillTint="33"/>
            <w:vAlign w:val="center"/>
          </w:tcPr>
          <w:p w:rsidR="005B3784" w:rsidRPr="004340F2" w:rsidRDefault="005B3784" w:rsidP="005B3784">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到達目標</w:t>
            </w:r>
          </w:p>
        </w:tc>
        <w:tc>
          <w:tcPr>
            <w:tcW w:w="8181" w:type="dxa"/>
            <w:gridSpan w:val="6"/>
            <w:vAlign w:val="center"/>
          </w:tcPr>
          <w:p w:rsidR="005B3784" w:rsidRPr="004340F2" w:rsidRDefault="005B3784" w:rsidP="005B3784">
            <w:pPr>
              <w:autoSpaceDE w:val="0"/>
              <w:autoSpaceDN w:val="0"/>
              <w:textAlignment w:val="baseline"/>
              <w:rPr>
                <w:rFonts w:cs="Times New Roman"/>
                <w:color w:val="000000"/>
                <w:sz w:val="18"/>
                <w:szCs w:val="18"/>
              </w:rPr>
            </w:pPr>
            <w:r w:rsidRPr="004340F2">
              <w:rPr>
                <w:rFonts w:cs="ＭＳ 明朝" w:hint="eastAsia"/>
                <w:color w:val="000000"/>
                <w:sz w:val="18"/>
                <w:szCs w:val="18"/>
              </w:rPr>
              <w:t>(1)</w:t>
            </w:r>
            <w:r w:rsidRPr="004340F2">
              <w:rPr>
                <w:rFonts w:cs="ＭＳ ゴシック" w:hint="eastAsia"/>
                <w:color w:val="000000"/>
                <w:sz w:val="18"/>
                <w:szCs w:val="18"/>
              </w:rPr>
              <w:t>法の体系を知り、憲法が国家の最高法規であることを理解している。</w:t>
            </w:r>
          </w:p>
          <w:p w:rsidR="005B3784" w:rsidRPr="004340F2" w:rsidRDefault="005B3784" w:rsidP="005B3784">
            <w:pPr>
              <w:autoSpaceDE w:val="0"/>
              <w:autoSpaceDN w:val="0"/>
              <w:textAlignment w:val="baseline"/>
              <w:rPr>
                <w:rFonts w:cs="Times New Roman"/>
                <w:color w:val="000000"/>
                <w:sz w:val="18"/>
                <w:szCs w:val="18"/>
              </w:rPr>
            </w:pPr>
            <w:r w:rsidRPr="004340F2">
              <w:rPr>
                <w:rFonts w:cs="ＭＳ ゴシック" w:hint="eastAsia"/>
                <w:color w:val="000000"/>
                <w:sz w:val="18"/>
                <w:szCs w:val="18"/>
              </w:rPr>
              <w:t>(2)日本国憲法の制定過程を学習し、日本国憲法の基本原理を理解している。</w:t>
            </w:r>
          </w:p>
          <w:p w:rsidR="005B3784" w:rsidRPr="004340F2" w:rsidRDefault="005B3784" w:rsidP="005B3784">
            <w:pPr>
              <w:autoSpaceDE w:val="0"/>
              <w:autoSpaceDN w:val="0"/>
              <w:textAlignment w:val="baseline"/>
              <w:rPr>
                <w:rFonts w:cs="Times New Roman"/>
                <w:color w:val="000000"/>
                <w:sz w:val="18"/>
                <w:szCs w:val="18"/>
              </w:rPr>
            </w:pPr>
            <w:r w:rsidRPr="004340F2">
              <w:rPr>
                <w:rFonts w:cs="ＭＳ 明朝" w:hint="eastAsia"/>
                <w:color w:val="000000"/>
                <w:sz w:val="18"/>
                <w:szCs w:val="18"/>
              </w:rPr>
              <w:t>(3)</w:t>
            </w:r>
            <w:r w:rsidRPr="004340F2">
              <w:rPr>
                <w:rFonts w:cs="ＭＳ ゴシック" w:hint="eastAsia"/>
                <w:color w:val="000000"/>
                <w:sz w:val="18"/>
                <w:szCs w:val="18"/>
              </w:rPr>
              <w:t>基本的人権の本質や人権の種類、公共の福祉に関する学習を通して人権感覚を身に付けている。</w:t>
            </w:r>
          </w:p>
          <w:p w:rsidR="005B3784" w:rsidRPr="004340F2" w:rsidRDefault="005B3784" w:rsidP="005B3784">
            <w:pPr>
              <w:autoSpaceDE w:val="0"/>
              <w:autoSpaceDN w:val="0"/>
              <w:textAlignment w:val="baseline"/>
              <w:rPr>
                <w:rFonts w:cs="Times New Roman"/>
                <w:color w:val="000000"/>
                <w:sz w:val="18"/>
                <w:szCs w:val="18"/>
              </w:rPr>
            </w:pPr>
            <w:r w:rsidRPr="004340F2">
              <w:rPr>
                <w:rFonts w:cs="ＭＳ 明朝" w:hint="eastAsia"/>
                <w:color w:val="000000"/>
                <w:sz w:val="18"/>
                <w:szCs w:val="18"/>
              </w:rPr>
              <w:t>(4)</w:t>
            </w:r>
            <w:r w:rsidRPr="004340F2">
              <w:rPr>
                <w:rFonts w:cs="ＭＳ ゴシック" w:hint="eastAsia"/>
                <w:color w:val="000000"/>
                <w:sz w:val="18"/>
                <w:szCs w:val="18"/>
              </w:rPr>
              <w:t>民主政治の原理や権力分立に関する学習を通して民主政治の重要性を理解している。</w:t>
            </w:r>
          </w:p>
          <w:p w:rsidR="005B3784" w:rsidRPr="004340F2" w:rsidRDefault="005B3784" w:rsidP="005B3784">
            <w:pPr>
              <w:autoSpaceDE w:val="0"/>
              <w:autoSpaceDN w:val="0"/>
              <w:ind w:left="270" w:hangingChars="150" w:hanging="270"/>
              <w:rPr>
                <w:sz w:val="18"/>
                <w:szCs w:val="18"/>
              </w:rPr>
            </w:pPr>
            <w:r w:rsidRPr="004340F2">
              <w:rPr>
                <w:rFonts w:cs="ＭＳ 明朝" w:hint="eastAsia"/>
                <w:color w:val="000000"/>
                <w:sz w:val="18"/>
                <w:szCs w:val="18"/>
              </w:rPr>
              <w:t>(5)</w:t>
            </w:r>
            <w:r w:rsidRPr="004340F2">
              <w:rPr>
                <w:rFonts w:cs="ＭＳ ゴシック" w:hint="eastAsia"/>
                <w:color w:val="000000"/>
                <w:sz w:val="18"/>
                <w:szCs w:val="18"/>
              </w:rPr>
              <w:t>国会の地位や組織、内閣の権限や組織、裁判所の構成や役割、地方自治に関する学習を通して主権者としての自覚を高めている。</w:t>
            </w:r>
          </w:p>
        </w:tc>
      </w:tr>
      <w:tr w:rsidR="00D46C85" w:rsidRPr="004340F2" w:rsidTr="00E067AD">
        <w:tc>
          <w:tcPr>
            <w:tcW w:w="1555" w:type="dxa"/>
            <w:shd w:val="clear" w:color="auto" w:fill="D9E2F3" w:themeFill="accent5" w:themeFillTint="33"/>
            <w:vAlign w:val="center"/>
          </w:tcPr>
          <w:p w:rsidR="00D46C85" w:rsidRPr="004340F2" w:rsidRDefault="00D46C85" w:rsidP="00D46C85">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ディプロマ・ポリシーとの関係</w:t>
            </w:r>
          </w:p>
        </w:tc>
        <w:tc>
          <w:tcPr>
            <w:tcW w:w="8181" w:type="dxa"/>
            <w:gridSpan w:val="6"/>
            <w:vAlign w:val="center"/>
          </w:tcPr>
          <w:p w:rsidR="00D46C85" w:rsidRPr="0069595B" w:rsidRDefault="00D46C85" w:rsidP="00D46C85">
            <w:pPr>
              <w:autoSpaceDE w:val="0"/>
              <w:autoSpaceDN w:val="0"/>
            </w:pPr>
            <w:r w:rsidRPr="0069595B">
              <w:rPr>
                <w:rFonts w:hint="eastAsia"/>
              </w:rPr>
              <w:t>本講義は、学科のディプロマポリシーに掲げる「3、</w:t>
            </w:r>
            <w:r w:rsidRPr="0069595B">
              <w:t xml:space="preserve"> 課題発見及び問題解決能力を身につけている。</w:t>
            </w:r>
            <w:r w:rsidRPr="0069595B">
              <w:rPr>
                <w:rFonts w:hint="eastAsia"/>
              </w:rPr>
              <w:t>」を育成する科目として配置している。</w:t>
            </w:r>
          </w:p>
        </w:tc>
      </w:tr>
      <w:tr w:rsidR="00D46C85" w:rsidRPr="004340F2" w:rsidTr="00E067AD">
        <w:tc>
          <w:tcPr>
            <w:tcW w:w="1555" w:type="dxa"/>
            <w:shd w:val="clear" w:color="auto" w:fill="D9E2F3" w:themeFill="accent5" w:themeFillTint="33"/>
            <w:vAlign w:val="center"/>
          </w:tcPr>
          <w:p w:rsidR="00D46C85" w:rsidRPr="004340F2" w:rsidRDefault="00D46C85" w:rsidP="00D46C85">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授業の概要</w:t>
            </w:r>
          </w:p>
        </w:tc>
        <w:tc>
          <w:tcPr>
            <w:tcW w:w="8181" w:type="dxa"/>
            <w:gridSpan w:val="6"/>
            <w:vAlign w:val="center"/>
          </w:tcPr>
          <w:p w:rsidR="00D46C85" w:rsidRDefault="00D46C85" w:rsidP="00D46C85">
            <w:pPr>
              <w:autoSpaceDE w:val="0"/>
              <w:autoSpaceDN w:val="0"/>
              <w:ind w:firstLineChars="100" w:firstLine="180"/>
              <w:rPr>
                <w:rFonts w:cs="ＭＳ ゴシック"/>
                <w:sz w:val="18"/>
                <w:szCs w:val="18"/>
              </w:rPr>
            </w:pPr>
            <w:r w:rsidRPr="004340F2">
              <w:rPr>
                <w:rFonts w:cs="ＭＳ ゴシック" w:hint="eastAsia"/>
                <w:sz w:val="18"/>
                <w:szCs w:val="18"/>
              </w:rPr>
              <w:t>高等学校の公民科での憲法学習を基礎に、民主政治の原理や民主政治における憲法の役割、憲法の性格について基本的理解の定着を図る。その上で、日本国憲法の性格、日本国憲法の基本原理である基本的人権の尊重、国民主権、平和主義についてその意義の理解を図り、具体的に憲法の条文を基に基本的人権や国会、内閣、裁判所、地方自治などに関する理解を確かなものにする。授業形態は、講義とする。</w:t>
            </w:r>
          </w:p>
          <w:p w:rsidR="00D46C85" w:rsidRPr="004340F2" w:rsidRDefault="00D46C85" w:rsidP="00D46C85">
            <w:pPr>
              <w:autoSpaceDE w:val="0"/>
              <w:autoSpaceDN w:val="0"/>
              <w:ind w:firstLineChars="100" w:firstLine="180"/>
              <w:rPr>
                <w:sz w:val="18"/>
                <w:szCs w:val="18"/>
              </w:rPr>
            </w:pPr>
            <w:r>
              <w:rPr>
                <w:rFonts w:cs="ＭＳ ゴシック" w:hint="eastAsia"/>
                <w:sz w:val="18"/>
                <w:szCs w:val="18"/>
              </w:rPr>
              <w:t>アクティブ</w:t>
            </w:r>
            <w:r>
              <w:rPr>
                <w:rFonts w:cs="ＭＳ ゴシック"/>
                <w:sz w:val="18"/>
                <w:szCs w:val="18"/>
              </w:rPr>
              <w:t>・・ラーニングとして、</w:t>
            </w:r>
            <w:r>
              <w:rPr>
                <w:rFonts w:cs="ＭＳ ゴシック" w:hint="eastAsia"/>
                <w:sz w:val="18"/>
                <w:szCs w:val="18"/>
              </w:rPr>
              <w:t>振り返り</w:t>
            </w:r>
            <w:r>
              <w:rPr>
                <w:rFonts w:cs="ＭＳ ゴシック"/>
                <w:sz w:val="18"/>
                <w:szCs w:val="18"/>
              </w:rPr>
              <w:t>・レポート等を取り入れる。</w:t>
            </w:r>
          </w:p>
        </w:tc>
      </w:tr>
      <w:tr w:rsidR="00D46C85" w:rsidRPr="004340F2" w:rsidTr="00E067AD">
        <w:tc>
          <w:tcPr>
            <w:tcW w:w="1555" w:type="dxa"/>
            <w:shd w:val="clear" w:color="auto" w:fill="D9E2F3" w:themeFill="accent5" w:themeFillTint="33"/>
            <w:vAlign w:val="center"/>
          </w:tcPr>
          <w:p w:rsidR="00D46C85" w:rsidRPr="004340F2" w:rsidRDefault="00D46C85" w:rsidP="00D46C85">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授業計画</w:t>
            </w:r>
          </w:p>
        </w:tc>
        <w:tc>
          <w:tcPr>
            <w:tcW w:w="8181" w:type="dxa"/>
            <w:gridSpan w:val="6"/>
            <w:vAlign w:val="center"/>
          </w:tcPr>
          <w:p w:rsidR="00D46C85" w:rsidRPr="004340F2" w:rsidRDefault="00D46C85" w:rsidP="00D46C85">
            <w:pPr>
              <w:autoSpaceDE w:val="0"/>
              <w:autoSpaceDN w:val="0"/>
              <w:ind w:left="180" w:hangingChars="100" w:hanging="180"/>
              <w:textAlignment w:val="baseline"/>
              <w:rPr>
                <w:rFonts w:cs="Times New Roman"/>
                <w:color w:val="000000"/>
                <w:sz w:val="18"/>
                <w:szCs w:val="18"/>
              </w:rPr>
            </w:pPr>
            <w:r w:rsidRPr="004340F2">
              <w:rPr>
                <w:rFonts w:cs="ＭＳ ゴシック" w:hint="eastAsia"/>
                <w:color w:val="000000"/>
                <w:sz w:val="18"/>
                <w:szCs w:val="18"/>
              </w:rPr>
              <w:t>第１回：法の体系と憲法の概要に関する学習。憲法が最高法規であること、法体系として憲法を頂点として法律や命令、規則、条例等の各種の法が制定されていること、上位の法に反してはならないことなどを知る。（目標(1)）</w:t>
            </w:r>
          </w:p>
          <w:p w:rsidR="00D46C85" w:rsidRPr="004340F2" w:rsidRDefault="00D46C85" w:rsidP="00D46C85">
            <w:pPr>
              <w:autoSpaceDE w:val="0"/>
              <w:autoSpaceDN w:val="0"/>
              <w:ind w:left="180" w:hangingChars="100" w:hanging="180"/>
              <w:textAlignment w:val="baseline"/>
              <w:rPr>
                <w:rFonts w:cs="Times New Roman"/>
                <w:color w:val="000000"/>
                <w:sz w:val="18"/>
                <w:szCs w:val="18"/>
              </w:rPr>
            </w:pPr>
            <w:r w:rsidRPr="004340F2">
              <w:rPr>
                <w:rFonts w:cs="ＭＳ ゴシック" w:hint="eastAsia"/>
                <w:color w:val="000000"/>
                <w:sz w:val="18"/>
                <w:szCs w:val="18"/>
              </w:rPr>
              <w:t>第２回：日本国憲法の制定過程と基本原理に関する学習。ポツダム宣言を受諾した我が国は大日本帝国憲法を根本的に改正する必要に迫られたこと、そのような歴史的過程を経て戦後制定された日本国憲法の三大基本原理である国民主権主義、基本的人権尊重主義、平和主義について学ぶ。（目標(2)）</w:t>
            </w:r>
          </w:p>
          <w:p w:rsidR="00D46C85" w:rsidRPr="004340F2" w:rsidRDefault="00D46C85" w:rsidP="00D46C85">
            <w:pPr>
              <w:autoSpaceDE w:val="0"/>
              <w:autoSpaceDN w:val="0"/>
              <w:ind w:left="180" w:hangingChars="100" w:hanging="180"/>
              <w:textAlignment w:val="baseline"/>
              <w:rPr>
                <w:rFonts w:cs="Times New Roman"/>
                <w:color w:val="000000"/>
                <w:sz w:val="18"/>
                <w:szCs w:val="18"/>
              </w:rPr>
            </w:pPr>
            <w:r w:rsidRPr="004340F2">
              <w:rPr>
                <w:rFonts w:cs="ＭＳ ゴシック" w:hint="eastAsia"/>
                <w:color w:val="000000"/>
                <w:sz w:val="18"/>
                <w:szCs w:val="18"/>
              </w:rPr>
              <w:t>第３回：基本的人権の性格や本質、基本的人権と公共の福祉の関係などに関する学習。基本的人権は永久不可侵の権利であり、個人の尊厳を重視したものであるが公共の福祉との調和が求められることなどについて学ぶ。（目標(3)）</w:t>
            </w:r>
          </w:p>
          <w:p w:rsidR="00D46C85" w:rsidRPr="004340F2" w:rsidRDefault="00D46C85" w:rsidP="00D46C85">
            <w:pPr>
              <w:autoSpaceDE w:val="0"/>
              <w:autoSpaceDN w:val="0"/>
              <w:ind w:left="180" w:hangingChars="100" w:hanging="180"/>
              <w:textAlignment w:val="baseline"/>
              <w:rPr>
                <w:rFonts w:cs="Times New Roman"/>
                <w:color w:val="000000"/>
                <w:sz w:val="18"/>
                <w:szCs w:val="18"/>
              </w:rPr>
            </w:pPr>
            <w:r w:rsidRPr="004340F2">
              <w:rPr>
                <w:rFonts w:cs="ＭＳ ゴシック" w:hint="eastAsia"/>
                <w:color w:val="000000"/>
                <w:sz w:val="18"/>
                <w:szCs w:val="18"/>
              </w:rPr>
              <w:t>第４回：自由権的基本権の性格と特徴、種類などに関する学習。自由権的基本権は国家権力からの自由を内容とする権利であること、日本国憲法の規定を基に人身の自由、精神の自由、経済の自由に分類されることを具体的に学習する。（目標(3)）</w:t>
            </w:r>
          </w:p>
          <w:p w:rsidR="00D46C85" w:rsidRPr="004340F2" w:rsidRDefault="00D46C85" w:rsidP="00D46C85">
            <w:pPr>
              <w:autoSpaceDE w:val="0"/>
              <w:autoSpaceDN w:val="0"/>
              <w:ind w:left="180" w:hangingChars="100" w:hanging="180"/>
              <w:textAlignment w:val="baseline"/>
              <w:rPr>
                <w:rFonts w:cs="Times New Roman"/>
                <w:color w:val="000000"/>
                <w:sz w:val="18"/>
                <w:szCs w:val="18"/>
              </w:rPr>
            </w:pPr>
            <w:r w:rsidRPr="004340F2">
              <w:rPr>
                <w:rFonts w:cs="ＭＳ ゴシック" w:hint="eastAsia"/>
                <w:color w:val="000000"/>
                <w:sz w:val="18"/>
                <w:szCs w:val="18"/>
              </w:rPr>
              <w:t>第５回：平等権と社会権的基本権に関する学習。平等権の性格と特徴、平等権に関する今日的課題などを具体的に学習する。社会権的基本権は国家権力の積極的な作用によって実現する権利であること、日本国憲法で規定する生存権、教育権、勤労権、労働三権について内容や現実的な課題を具体的に考察する。（目標(3)）</w:t>
            </w:r>
          </w:p>
          <w:p w:rsidR="00D46C85" w:rsidRPr="004340F2" w:rsidRDefault="00D46C85" w:rsidP="00D46C85">
            <w:pPr>
              <w:autoSpaceDE w:val="0"/>
              <w:autoSpaceDN w:val="0"/>
              <w:ind w:left="180" w:hangingChars="100" w:hanging="180"/>
              <w:textAlignment w:val="baseline"/>
              <w:rPr>
                <w:rFonts w:cs="Times New Roman"/>
                <w:color w:val="000000"/>
                <w:sz w:val="18"/>
                <w:szCs w:val="18"/>
              </w:rPr>
            </w:pPr>
            <w:r w:rsidRPr="004340F2">
              <w:rPr>
                <w:rFonts w:cs="ＭＳ ゴシック" w:hint="eastAsia"/>
                <w:color w:val="000000"/>
                <w:sz w:val="18"/>
                <w:szCs w:val="18"/>
              </w:rPr>
              <w:t>第６回：参政権及び請求権の性格と特徴に関する学習。参政権には選挙権、被選挙権の他に国民が直接政治に参加する憲法改正の国民投票権、最高裁判所裁判官の国民審査権、地方特別法の住民投票権が存在することを確認する。参政権と請求権の違い、国家賠償請求権及び刑事補償請求権の内容を事例を基に具体的に理解する。（目標(3),(4)）</w:t>
            </w:r>
          </w:p>
          <w:p w:rsidR="00D46C85" w:rsidRPr="004340F2" w:rsidRDefault="00D46C85" w:rsidP="00D46C85">
            <w:pPr>
              <w:autoSpaceDE w:val="0"/>
              <w:autoSpaceDN w:val="0"/>
              <w:ind w:left="180" w:hangingChars="100" w:hanging="180"/>
              <w:textAlignment w:val="baseline"/>
              <w:rPr>
                <w:rFonts w:cs="Times New Roman"/>
                <w:color w:val="000000"/>
                <w:sz w:val="18"/>
                <w:szCs w:val="18"/>
              </w:rPr>
            </w:pPr>
            <w:r w:rsidRPr="004340F2">
              <w:rPr>
                <w:rFonts w:cs="ＭＳ ゴシック" w:hint="eastAsia"/>
                <w:color w:val="000000"/>
                <w:sz w:val="18"/>
                <w:szCs w:val="18"/>
              </w:rPr>
              <w:t>第７回：民主政治の原理と権力分立に関する学習。国民主権、代議政治、法の支配についてその概要を掴んだうえで、権力分立の意義、ねらいについて学習する。また、日本国憲法上それらの原理がどのように生かされているかを具体的に学習し、国会、内閣、裁判所相互間における権力の抑制と均衡の関係を学ぶ。（目標(4),(5)）</w:t>
            </w:r>
          </w:p>
          <w:p w:rsidR="00D46C85" w:rsidRPr="004340F2" w:rsidRDefault="00D46C85" w:rsidP="00D46C85">
            <w:pPr>
              <w:autoSpaceDE w:val="0"/>
              <w:autoSpaceDN w:val="0"/>
              <w:ind w:left="180" w:hangingChars="100" w:hanging="180"/>
              <w:textAlignment w:val="baseline"/>
              <w:rPr>
                <w:rFonts w:cs="Times New Roman"/>
                <w:color w:val="000000"/>
                <w:sz w:val="18"/>
                <w:szCs w:val="18"/>
              </w:rPr>
            </w:pPr>
            <w:r w:rsidRPr="004340F2">
              <w:rPr>
                <w:rFonts w:cs="ＭＳ ゴシック" w:hint="eastAsia"/>
                <w:color w:val="000000"/>
                <w:sz w:val="18"/>
                <w:szCs w:val="18"/>
              </w:rPr>
              <w:t>第８回：国会の地位と役割に関する学習。憲法の根拠規定を把握しながら国会は国権の最高機関であり唯一の立法機関であることを確認する。なぜ国会が国権の最高機関であり唯一の立法機関であるのかその背景にある意味を理解する。（目標(4),(5)）</w:t>
            </w:r>
          </w:p>
          <w:p w:rsidR="00D46C85" w:rsidRPr="004340F2" w:rsidRDefault="00D46C85" w:rsidP="00D46C85">
            <w:pPr>
              <w:autoSpaceDE w:val="0"/>
              <w:autoSpaceDN w:val="0"/>
              <w:ind w:left="180" w:hangingChars="100" w:hanging="180"/>
              <w:textAlignment w:val="baseline"/>
              <w:rPr>
                <w:rFonts w:cs="Times New Roman"/>
                <w:color w:val="000000"/>
                <w:sz w:val="18"/>
                <w:szCs w:val="18"/>
              </w:rPr>
            </w:pPr>
            <w:r w:rsidRPr="004340F2">
              <w:rPr>
                <w:rFonts w:cs="ＭＳ ゴシック" w:hint="eastAsia"/>
                <w:color w:val="000000"/>
                <w:sz w:val="18"/>
                <w:szCs w:val="18"/>
              </w:rPr>
              <w:t>第９回：国会の組織と権限に関する学習。国会は衆議院と参議院からなる二院制であること、両議院とも全国民の代表者で組織されること、両院の定数や議員選出方法の違い、国会議員の特権、二院制の意義、国会の権限、衆議院の優越と意義をについて学習を深める。（目標(4),(5)）</w:t>
            </w:r>
          </w:p>
          <w:p w:rsidR="00D46C85" w:rsidRPr="004340F2" w:rsidRDefault="00D46C85" w:rsidP="00D46C85">
            <w:pPr>
              <w:autoSpaceDE w:val="0"/>
              <w:autoSpaceDN w:val="0"/>
              <w:ind w:left="180" w:hangingChars="100" w:hanging="180"/>
              <w:textAlignment w:val="baseline"/>
              <w:rPr>
                <w:rFonts w:cs="Times New Roman"/>
                <w:color w:val="000000"/>
                <w:sz w:val="18"/>
                <w:szCs w:val="18"/>
              </w:rPr>
            </w:pPr>
            <w:r w:rsidRPr="004340F2">
              <w:rPr>
                <w:rFonts w:cs="ＭＳ ゴシック" w:hint="eastAsia"/>
                <w:color w:val="000000"/>
                <w:sz w:val="18"/>
                <w:szCs w:val="18"/>
              </w:rPr>
              <w:t>第１０回：内閣の地位と役割に関する学習。内閣は行政権の主体であること、日本国憲法はイギリス型の議院内閣制を採用しており、議会の信任が内閣の成立要件であり存続用件であることを理解し学習を深める。（目標(4),(5)）</w:t>
            </w:r>
          </w:p>
          <w:p w:rsidR="00D46C85" w:rsidRPr="004340F2" w:rsidRDefault="00D46C85" w:rsidP="00D46C85">
            <w:pPr>
              <w:autoSpaceDE w:val="0"/>
              <w:autoSpaceDN w:val="0"/>
              <w:ind w:left="180" w:hangingChars="100" w:hanging="180"/>
              <w:textAlignment w:val="baseline"/>
              <w:rPr>
                <w:rFonts w:cs="Times New Roman"/>
                <w:color w:val="000000"/>
                <w:sz w:val="18"/>
                <w:szCs w:val="18"/>
              </w:rPr>
            </w:pPr>
            <w:r w:rsidRPr="004340F2">
              <w:rPr>
                <w:rFonts w:cs="ＭＳ ゴシック" w:hint="eastAsia"/>
                <w:color w:val="000000"/>
                <w:sz w:val="18"/>
                <w:szCs w:val="18"/>
              </w:rPr>
              <w:t>第１１回：内閣の組織と権限に関する学習。内閣は首長たる内閣総理大臣と国務大臣で組織される合議体であること、内閣の権利と内閣総理大臣の権利、任命手続き等について学習する。（目標(4),(5)）</w:t>
            </w:r>
          </w:p>
          <w:p w:rsidR="00D46C85" w:rsidRPr="004340F2" w:rsidRDefault="00D46C85" w:rsidP="00D46C85">
            <w:pPr>
              <w:autoSpaceDE w:val="0"/>
              <w:autoSpaceDN w:val="0"/>
              <w:ind w:left="180" w:hangingChars="100" w:hanging="180"/>
              <w:textAlignment w:val="baseline"/>
              <w:rPr>
                <w:rFonts w:cs="Times New Roman"/>
                <w:color w:val="000000"/>
                <w:sz w:val="18"/>
                <w:szCs w:val="18"/>
              </w:rPr>
            </w:pPr>
            <w:r w:rsidRPr="004340F2">
              <w:rPr>
                <w:rFonts w:cs="ＭＳ ゴシック" w:hint="eastAsia"/>
                <w:color w:val="000000"/>
                <w:sz w:val="18"/>
                <w:szCs w:val="18"/>
              </w:rPr>
              <w:t>第１２回：裁判所の地位と役割に関する学習。すべて司法権は最高裁判所及び法律の定める下級裁判所に属すること、特別裁判所設置の禁止、司法権の独立、裁判官の独立と身分の保障、その意義について学習する。（目標(4),(5)）</w:t>
            </w:r>
          </w:p>
          <w:p w:rsidR="00D46C85" w:rsidRPr="004340F2" w:rsidRDefault="00D46C85" w:rsidP="00D46C85">
            <w:pPr>
              <w:autoSpaceDE w:val="0"/>
              <w:autoSpaceDN w:val="0"/>
              <w:ind w:left="180" w:hangingChars="100" w:hanging="180"/>
              <w:textAlignment w:val="baseline"/>
              <w:rPr>
                <w:rFonts w:cs="Times New Roman"/>
                <w:color w:val="000000"/>
                <w:sz w:val="18"/>
                <w:szCs w:val="18"/>
              </w:rPr>
            </w:pPr>
            <w:r w:rsidRPr="004340F2">
              <w:rPr>
                <w:rFonts w:cs="ＭＳ ゴシック" w:hint="eastAsia"/>
                <w:color w:val="000000"/>
                <w:sz w:val="18"/>
                <w:szCs w:val="18"/>
              </w:rPr>
              <w:t>第１３回：裁判所の組織と権限に関する学習。最高裁判所の組織、下級裁判所の種類、審級制度、裁判の種類、違憲立法審査権、裁判の公開、国民審査、裁判員制度等について具体的に学習する。（目標(4),(5)）</w:t>
            </w:r>
          </w:p>
          <w:p w:rsidR="00D46C85" w:rsidRPr="004340F2" w:rsidRDefault="00D46C85" w:rsidP="00D46C85">
            <w:pPr>
              <w:autoSpaceDE w:val="0"/>
              <w:autoSpaceDN w:val="0"/>
              <w:ind w:left="180" w:hangingChars="100" w:hanging="180"/>
              <w:textAlignment w:val="baseline"/>
              <w:rPr>
                <w:rFonts w:cs="Times New Roman"/>
                <w:color w:val="000000"/>
                <w:sz w:val="18"/>
                <w:szCs w:val="18"/>
              </w:rPr>
            </w:pPr>
            <w:r w:rsidRPr="004340F2">
              <w:rPr>
                <w:rFonts w:cs="ＭＳ ゴシック" w:hint="eastAsia"/>
                <w:color w:val="000000"/>
                <w:sz w:val="18"/>
                <w:szCs w:val="18"/>
              </w:rPr>
              <w:t>第１４回：地方自治、公務員法に関する学習。地方自治の必要性をブライスの「民主主義の学校」ということばから考察する。地方自治の本旨の意味に関し、団体自治、住民自治の意義を理解し、地方自治法に規定する直接請求権や地方公務員の身分や義務などについても学習を発展させる。（目標(4),(5)）</w:t>
            </w:r>
          </w:p>
          <w:p w:rsidR="00D46C85" w:rsidRPr="004340F2" w:rsidRDefault="00D46C85" w:rsidP="00D46C85">
            <w:pPr>
              <w:autoSpaceDE w:val="0"/>
              <w:autoSpaceDN w:val="0"/>
              <w:ind w:left="180" w:hangingChars="100" w:hanging="180"/>
              <w:textAlignment w:val="baseline"/>
              <w:rPr>
                <w:rFonts w:cs="Times New Roman"/>
                <w:color w:val="000000"/>
                <w:sz w:val="18"/>
                <w:szCs w:val="18"/>
              </w:rPr>
            </w:pPr>
            <w:r w:rsidRPr="004340F2">
              <w:rPr>
                <w:rFonts w:cs="ＭＳ ゴシック" w:hint="eastAsia"/>
                <w:color w:val="000000"/>
                <w:sz w:val="18"/>
                <w:szCs w:val="18"/>
              </w:rPr>
              <w:t>第１５回：憲法学習のまとめとして日本国憲法の最高法規性と憲法改正手続、憲法尊重擁護義務について学習する。日本国憲法の規定を基に改正手続きを確認し、硬性憲法であることの意義について考察を深める。また、日本国憲法の最高法規性と憲法尊重擁護義務から憲法の役割を考察する。（目標(1),(2),(3),(4),(5)）</w:t>
            </w:r>
          </w:p>
          <w:p w:rsidR="00D46C85" w:rsidRPr="004340F2" w:rsidRDefault="00D46C85" w:rsidP="00D46C85">
            <w:pPr>
              <w:autoSpaceDE w:val="0"/>
              <w:autoSpaceDN w:val="0"/>
              <w:rPr>
                <w:sz w:val="18"/>
                <w:szCs w:val="18"/>
              </w:rPr>
            </w:pPr>
            <w:r>
              <w:rPr>
                <w:rFonts w:cs="ＭＳ ゴシック" w:hint="eastAsia"/>
                <w:color w:val="000000"/>
                <w:sz w:val="18"/>
                <w:szCs w:val="18"/>
              </w:rPr>
              <w:t>期末試験</w:t>
            </w:r>
          </w:p>
        </w:tc>
      </w:tr>
      <w:tr w:rsidR="00D46C85" w:rsidRPr="004340F2" w:rsidTr="00E067AD">
        <w:tc>
          <w:tcPr>
            <w:tcW w:w="1555" w:type="dxa"/>
            <w:shd w:val="clear" w:color="auto" w:fill="D9E2F3" w:themeFill="accent5" w:themeFillTint="33"/>
            <w:vAlign w:val="center"/>
          </w:tcPr>
          <w:p w:rsidR="00D46C85" w:rsidRPr="004340F2" w:rsidRDefault="00D46C85" w:rsidP="00D46C85">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学生に対する</w:t>
            </w:r>
          </w:p>
          <w:p w:rsidR="00D46C85" w:rsidRPr="004340F2" w:rsidRDefault="00D46C85" w:rsidP="00D46C85">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評価</w:t>
            </w:r>
          </w:p>
        </w:tc>
        <w:tc>
          <w:tcPr>
            <w:tcW w:w="8181" w:type="dxa"/>
            <w:gridSpan w:val="6"/>
            <w:vAlign w:val="center"/>
          </w:tcPr>
          <w:p w:rsidR="00D46C85" w:rsidRPr="004340F2" w:rsidRDefault="00D46C85" w:rsidP="00D46C85">
            <w:pPr>
              <w:autoSpaceDE w:val="0"/>
              <w:autoSpaceDN w:val="0"/>
              <w:textAlignment w:val="baseline"/>
              <w:rPr>
                <w:rFonts w:cs="Times New Roman"/>
                <w:color w:val="000000"/>
                <w:szCs w:val="21"/>
              </w:rPr>
            </w:pPr>
            <w:r>
              <w:rPr>
                <w:rFonts w:cs="ＭＳ ゴシック" w:hint="eastAsia"/>
                <w:color w:val="000000"/>
                <w:sz w:val="18"/>
                <w:szCs w:val="18"/>
              </w:rPr>
              <w:t>期末試験</w:t>
            </w:r>
            <w:r w:rsidRPr="004340F2">
              <w:rPr>
                <w:rFonts w:cs="ＭＳ ゴシック" w:hint="eastAsia"/>
                <w:color w:val="000000"/>
                <w:sz w:val="18"/>
                <w:szCs w:val="18"/>
              </w:rPr>
              <w:t>を70％、レポート提出30％として評価する。</w:t>
            </w:r>
          </w:p>
          <w:p w:rsidR="00D46C85" w:rsidRPr="004340F2" w:rsidRDefault="00D46C85" w:rsidP="00D46C85">
            <w:pPr>
              <w:autoSpaceDE w:val="0"/>
              <w:autoSpaceDN w:val="0"/>
              <w:textAlignment w:val="baseline"/>
              <w:rPr>
                <w:rFonts w:cs="Times New Roman"/>
                <w:color w:val="000000"/>
                <w:szCs w:val="21"/>
              </w:rPr>
            </w:pPr>
            <w:r w:rsidRPr="004340F2">
              <w:rPr>
                <w:rFonts w:cs="ＭＳ ゴシック" w:hint="eastAsia"/>
                <w:color w:val="000000"/>
                <w:sz w:val="18"/>
                <w:szCs w:val="18"/>
              </w:rPr>
              <w:t>なお、レポート・答案等の提出物へのフィードバックについては、以下の方法等による。</w:t>
            </w:r>
          </w:p>
          <w:p w:rsidR="00D46C85" w:rsidRPr="004340F2" w:rsidRDefault="00D46C85" w:rsidP="00D46C85">
            <w:pPr>
              <w:autoSpaceDE w:val="0"/>
              <w:autoSpaceDN w:val="0"/>
              <w:textAlignment w:val="baseline"/>
              <w:rPr>
                <w:rFonts w:cs="Times New Roman"/>
                <w:color w:val="000000"/>
                <w:szCs w:val="21"/>
              </w:rPr>
            </w:pPr>
            <w:r w:rsidRPr="004340F2">
              <w:rPr>
                <w:rFonts w:cs="ＭＳ ゴシック" w:hint="eastAsia"/>
                <w:color w:val="000000"/>
                <w:sz w:val="18"/>
                <w:szCs w:val="18"/>
              </w:rPr>
              <w:t>・コメントを記載して返却する。</w:t>
            </w:r>
          </w:p>
          <w:p w:rsidR="00D46C85" w:rsidRPr="004340F2" w:rsidRDefault="00D46C85" w:rsidP="00D46C85">
            <w:pPr>
              <w:autoSpaceDE w:val="0"/>
              <w:autoSpaceDN w:val="0"/>
              <w:textAlignment w:val="baseline"/>
              <w:rPr>
                <w:rFonts w:cs="Times New Roman"/>
                <w:color w:val="000000"/>
                <w:szCs w:val="21"/>
              </w:rPr>
            </w:pPr>
            <w:r w:rsidRPr="004340F2">
              <w:rPr>
                <w:rFonts w:cs="ＭＳ ゴシック" w:hint="eastAsia"/>
                <w:color w:val="000000"/>
                <w:sz w:val="18"/>
                <w:szCs w:val="18"/>
              </w:rPr>
              <w:t>・授業またはオフィスアワーを活用して口頭で行う。</w:t>
            </w:r>
          </w:p>
          <w:p w:rsidR="00D46C85" w:rsidRPr="004340F2" w:rsidRDefault="00D46C85" w:rsidP="00D46C85">
            <w:pPr>
              <w:autoSpaceDE w:val="0"/>
              <w:autoSpaceDN w:val="0"/>
              <w:rPr>
                <w:sz w:val="18"/>
                <w:szCs w:val="18"/>
              </w:rPr>
            </w:pPr>
            <w:r w:rsidRPr="004340F2">
              <w:rPr>
                <w:rFonts w:cs="ＭＳ ゴシック" w:hint="eastAsia"/>
                <w:color w:val="000000"/>
                <w:sz w:val="18"/>
                <w:szCs w:val="18"/>
              </w:rPr>
              <w:t>・答案例を配布する。</w:t>
            </w:r>
          </w:p>
        </w:tc>
      </w:tr>
      <w:tr w:rsidR="00D46C85" w:rsidRPr="004340F2" w:rsidTr="00E067AD">
        <w:tc>
          <w:tcPr>
            <w:tcW w:w="1555" w:type="dxa"/>
            <w:shd w:val="clear" w:color="auto" w:fill="D9E2F3" w:themeFill="accent5" w:themeFillTint="33"/>
            <w:vAlign w:val="center"/>
          </w:tcPr>
          <w:p w:rsidR="00D46C85" w:rsidRPr="004340F2" w:rsidRDefault="00D46C85" w:rsidP="00D46C85">
            <w:pPr>
              <w:autoSpaceDE w:val="0"/>
              <w:autoSpaceDN w:val="0"/>
              <w:spacing w:line="60" w:lineRule="auto"/>
              <w:jc w:val="distribute"/>
              <w:rPr>
                <w:rFonts w:ascii="ＭＳ ゴシック" w:eastAsia="ＭＳ ゴシック" w:hAnsi="ＭＳ ゴシック"/>
                <w:sz w:val="18"/>
                <w:szCs w:val="20"/>
              </w:rPr>
            </w:pPr>
            <w:r>
              <w:rPr>
                <w:rFonts w:ascii="ＭＳ ゴシック" w:eastAsia="ＭＳ ゴシック" w:hAnsi="ＭＳ ゴシック" w:hint="eastAsia"/>
                <w:sz w:val="18"/>
                <w:szCs w:val="20"/>
              </w:rPr>
              <w:t>授業</w:t>
            </w:r>
            <w:r w:rsidRPr="004340F2">
              <w:rPr>
                <w:rFonts w:ascii="ＭＳ ゴシック" w:eastAsia="ＭＳ ゴシック" w:hAnsi="ＭＳ ゴシック" w:hint="eastAsia"/>
                <w:sz w:val="18"/>
                <w:szCs w:val="20"/>
              </w:rPr>
              <w:t>外学習</w:t>
            </w:r>
          </w:p>
          <w:p w:rsidR="00D46C85" w:rsidRPr="004340F2" w:rsidRDefault="00D46C85" w:rsidP="00D46C85">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について</w:t>
            </w:r>
          </w:p>
        </w:tc>
        <w:tc>
          <w:tcPr>
            <w:tcW w:w="8181" w:type="dxa"/>
            <w:gridSpan w:val="6"/>
            <w:vAlign w:val="center"/>
          </w:tcPr>
          <w:p w:rsidR="00D46C85" w:rsidRPr="004340F2" w:rsidRDefault="00D46C85" w:rsidP="00D46C85">
            <w:pPr>
              <w:autoSpaceDE w:val="0"/>
              <w:autoSpaceDN w:val="0"/>
              <w:textAlignment w:val="baseline"/>
              <w:rPr>
                <w:rFonts w:cs="Times New Roman"/>
                <w:color w:val="000000"/>
                <w:szCs w:val="21"/>
              </w:rPr>
            </w:pPr>
            <w:r w:rsidRPr="004340F2">
              <w:rPr>
                <w:rFonts w:cs="ＭＳ ゴシック" w:hint="eastAsia"/>
                <w:color w:val="000000"/>
                <w:sz w:val="18"/>
                <w:szCs w:val="18"/>
              </w:rPr>
              <w:t>（事前・事後学習として週４時間以上行うこと。）</w:t>
            </w:r>
          </w:p>
          <w:p w:rsidR="00D46C85" w:rsidRPr="004340F2" w:rsidRDefault="00D46C85" w:rsidP="00D46C85">
            <w:pPr>
              <w:autoSpaceDE w:val="0"/>
              <w:autoSpaceDN w:val="0"/>
              <w:textAlignment w:val="baseline"/>
              <w:rPr>
                <w:rFonts w:cs="Times New Roman"/>
                <w:color w:val="000000"/>
                <w:szCs w:val="21"/>
              </w:rPr>
            </w:pPr>
            <w:r>
              <w:rPr>
                <w:rFonts w:cs="ＭＳ ゴシック" w:hint="eastAsia"/>
                <w:color w:val="000000"/>
                <w:sz w:val="18"/>
                <w:szCs w:val="18"/>
              </w:rPr>
              <w:t>毎回の</w:t>
            </w:r>
            <w:r w:rsidRPr="004340F2">
              <w:rPr>
                <w:rFonts w:cs="ＭＳ ゴシック" w:hint="eastAsia"/>
                <w:color w:val="000000"/>
                <w:sz w:val="18"/>
                <w:szCs w:val="18"/>
              </w:rPr>
              <w:t>事前学習として、教科書の本文及び教科書巻末の日本国憲法の条文を読んで、授業に臨むこと。</w:t>
            </w:r>
          </w:p>
          <w:p w:rsidR="00D46C85" w:rsidRDefault="00D46C85" w:rsidP="00D46C85">
            <w:pPr>
              <w:autoSpaceDE w:val="0"/>
              <w:autoSpaceDN w:val="0"/>
              <w:rPr>
                <w:rFonts w:cs="ＭＳ ゴシック"/>
                <w:color w:val="000000"/>
                <w:sz w:val="18"/>
                <w:szCs w:val="18"/>
              </w:rPr>
            </w:pPr>
            <w:r>
              <w:rPr>
                <w:rFonts w:cs="ＭＳ ゴシック" w:hint="eastAsia"/>
                <w:color w:val="000000"/>
                <w:sz w:val="18"/>
                <w:szCs w:val="18"/>
              </w:rPr>
              <w:t>毎回の</w:t>
            </w:r>
            <w:r w:rsidRPr="004340F2">
              <w:rPr>
                <w:rFonts w:cs="ＭＳ ゴシック" w:hint="eastAsia"/>
                <w:color w:val="000000"/>
                <w:sz w:val="18"/>
                <w:szCs w:val="18"/>
              </w:rPr>
              <w:t>事後学習として、授業で使用した教科書、配付プリント、ノートを基に復習し、疑問点があれば次の時間に質問をすること。</w:t>
            </w:r>
          </w:p>
          <w:p w:rsidR="00D46C85" w:rsidRPr="00392D80" w:rsidRDefault="00D46C85" w:rsidP="00D46C85">
            <w:pPr>
              <w:rPr>
                <w:rFonts w:ascii="UD デジタル 教科書体 N-R" w:eastAsia="UD デジタル 教科書体 N-R"/>
                <w:sz w:val="22"/>
              </w:rPr>
            </w:pPr>
            <w:r>
              <w:rPr>
                <w:rFonts w:cs="ＭＳ ゴシック" w:hint="eastAsia"/>
                <w:color w:val="000000"/>
                <w:sz w:val="18"/>
                <w:szCs w:val="18"/>
              </w:rPr>
              <w:t>その他、</w:t>
            </w:r>
            <w:r w:rsidRPr="00392D80">
              <w:rPr>
                <w:rFonts w:hint="eastAsia"/>
                <w:sz w:val="18"/>
                <w:szCs w:val="18"/>
                <w:shd w:val="clear" w:color="auto" w:fill="FFFFFF"/>
              </w:rPr>
              <w:t>毎週土日に必ず振返りを行うこと。</w:t>
            </w:r>
          </w:p>
        </w:tc>
      </w:tr>
      <w:tr w:rsidR="00D46C85" w:rsidRPr="004340F2" w:rsidTr="00E067AD">
        <w:tc>
          <w:tcPr>
            <w:tcW w:w="1555" w:type="dxa"/>
            <w:shd w:val="clear" w:color="auto" w:fill="D9E2F3" w:themeFill="accent5" w:themeFillTint="33"/>
            <w:vAlign w:val="center"/>
          </w:tcPr>
          <w:p w:rsidR="00D46C85" w:rsidRPr="004340F2" w:rsidRDefault="00D46C85" w:rsidP="00D46C85">
            <w:pPr>
              <w:autoSpaceDE w:val="0"/>
              <w:autoSpaceDN w:val="0"/>
              <w:jc w:val="distribute"/>
              <w:rPr>
                <w:rFonts w:ascii="ＭＳ ゴシック" w:eastAsia="ＭＳ ゴシック" w:hAnsi="ＭＳ ゴシック" w:cs="Times New Roman"/>
                <w:sz w:val="18"/>
                <w:szCs w:val="18"/>
              </w:rPr>
            </w:pPr>
            <w:r w:rsidRPr="004340F2">
              <w:rPr>
                <w:rFonts w:ascii="ＭＳ ゴシック" w:eastAsia="ＭＳ ゴシック" w:hAnsi="ＭＳ ゴシック" w:cs="ＭＳ Ｐゴシック" w:hint="eastAsia"/>
                <w:sz w:val="18"/>
                <w:szCs w:val="18"/>
              </w:rPr>
              <w:t>テキスト</w:t>
            </w:r>
          </w:p>
        </w:tc>
        <w:tc>
          <w:tcPr>
            <w:tcW w:w="8181" w:type="dxa"/>
            <w:gridSpan w:val="6"/>
            <w:vAlign w:val="center"/>
          </w:tcPr>
          <w:p w:rsidR="00D46C85" w:rsidRPr="004340F2" w:rsidRDefault="00D46C85" w:rsidP="00D46C85">
            <w:pPr>
              <w:autoSpaceDE w:val="0"/>
              <w:autoSpaceDN w:val="0"/>
              <w:rPr>
                <w:sz w:val="18"/>
                <w:szCs w:val="18"/>
              </w:rPr>
            </w:pPr>
            <w:r w:rsidRPr="004340F2">
              <w:rPr>
                <w:rFonts w:hint="eastAsia"/>
                <w:sz w:val="18"/>
                <w:szCs w:val="18"/>
              </w:rPr>
              <w:t>『ようこそ日本国憲法へ　第二版』（小林　武</w:t>
            </w:r>
            <w:r w:rsidRPr="004340F2">
              <w:rPr>
                <w:sz w:val="18"/>
                <w:szCs w:val="18"/>
              </w:rPr>
              <w:t xml:space="preserve"> </w:t>
            </w:r>
            <w:r w:rsidRPr="004340F2">
              <w:rPr>
                <w:rFonts w:hint="eastAsia"/>
                <w:sz w:val="18"/>
                <w:szCs w:val="18"/>
              </w:rPr>
              <w:t>著・法学書院）</w:t>
            </w:r>
          </w:p>
        </w:tc>
      </w:tr>
      <w:tr w:rsidR="00D46C85" w:rsidRPr="004340F2" w:rsidTr="00E067AD">
        <w:tc>
          <w:tcPr>
            <w:tcW w:w="1555" w:type="dxa"/>
            <w:shd w:val="clear" w:color="auto" w:fill="D9E2F3" w:themeFill="accent5" w:themeFillTint="33"/>
            <w:vAlign w:val="center"/>
          </w:tcPr>
          <w:p w:rsidR="00D46C85" w:rsidRPr="004340F2" w:rsidRDefault="00D46C85" w:rsidP="00D46C85">
            <w:pPr>
              <w:autoSpaceDE w:val="0"/>
              <w:autoSpaceDN w:val="0"/>
              <w:jc w:val="distribute"/>
              <w:rPr>
                <w:rFonts w:ascii="ＭＳ ゴシック" w:eastAsia="ＭＳ ゴシック" w:cs="ＭＳ Ｐゴシック"/>
                <w:sz w:val="18"/>
                <w:szCs w:val="18"/>
              </w:rPr>
            </w:pPr>
            <w:r w:rsidRPr="004340F2">
              <w:rPr>
                <w:rFonts w:ascii="ＭＳ ゴシック" w:eastAsia="ＭＳ ゴシック" w:cs="ＭＳ Ｐゴシック" w:hint="eastAsia"/>
                <w:sz w:val="18"/>
                <w:szCs w:val="18"/>
              </w:rPr>
              <w:t>参考書・</w:t>
            </w:r>
          </w:p>
          <w:p w:rsidR="00D46C85" w:rsidRPr="004340F2" w:rsidRDefault="00D46C85" w:rsidP="00D46C85">
            <w:pPr>
              <w:autoSpaceDE w:val="0"/>
              <w:autoSpaceDN w:val="0"/>
              <w:jc w:val="distribute"/>
              <w:rPr>
                <w:rFonts w:ascii="ＭＳ ゴシック" w:eastAsia="ＭＳ ゴシック" w:cs="ＭＳ Ｐゴシック"/>
                <w:sz w:val="18"/>
                <w:szCs w:val="18"/>
              </w:rPr>
            </w:pPr>
            <w:r w:rsidRPr="004340F2">
              <w:rPr>
                <w:rFonts w:ascii="ＭＳ ゴシック" w:eastAsia="ＭＳ ゴシック" w:cs="ＭＳ Ｐゴシック" w:hint="eastAsia"/>
                <w:sz w:val="18"/>
                <w:szCs w:val="18"/>
              </w:rPr>
              <w:t>参考資料等</w:t>
            </w:r>
          </w:p>
        </w:tc>
        <w:tc>
          <w:tcPr>
            <w:tcW w:w="8181" w:type="dxa"/>
            <w:gridSpan w:val="6"/>
            <w:vAlign w:val="center"/>
          </w:tcPr>
          <w:p w:rsidR="00D46C85" w:rsidRPr="004340F2" w:rsidRDefault="00D46C85" w:rsidP="00D46C85">
            <w:pPr>
              <w:autoSpaceDE w:val="0"/>
              <w:autoSpaceDN w:val="0"/>
              <w:textAlignment w:val="baseline"/>
              <w:rPr>
                <w:rFonts w:hAnsi="Times New Roman" w:cs="Times New Roman"/>
                <w:color w:val="000000"/>
                <w:szCs w:val="21"/>
              </w:rPr>
            </w:pPr>
            <w:r w:rsidRPr="004340F2">
              <w:rPr>
                <w:rFonts w:hAnsi="Times New Roman" w:cs="ＭＳ 明朝" w:hint="eastAsia"/>
                <w:color w:val="000000"/>
                <w:sz w:val="18"/>
                <w:szCs w:val="18"/>
              </w:rPr>
              <w:t>『日本国憲法概説』（佐藤　功</w:t>
            </w:r>
            <w:r w:rsidRPr="004340F2">
              <w:rPr>
                <w:rFonts w:cs="ＭＳ 明朝"/>
                <w:color w:val="000000"/>
                <w:sz w:val="18"/>
                <w:szCs w:val="18"/>
              </w:rPr>
              <w:t xml:space="preserve"> </w:t>
            </w:r>
            <w:r w:rsidRPr="004340F2">
              <w:rPr>
                <w:rFonts w:hAnsi="Times New Roman" w:cs="ＭＳ 明朝" w:hint="eastAsia"/>
                <w:color w:val="000000"/>
                <w:sz w:val="18"/>
                <w:szCs w:val="18"/>
              </w:rPr>
              <w:t>著・学陽書房）</w:t>
            </w:r>
          </w:p>
          <w:p w:rsidR="00D46C85" w:rsidRPr="004340F2" w:rsidRDefault="00D46C85" w:rsidP="00D46C85">
            <w:pPr>
              <w:autoSpaceDE w:val="0"/>
              <w:autoSpaceDN w:val="0"/>
              <w:rPr>
                <w:sz w:val="18"/>
                <w:szCs w:val="18"/>
              </w:rPr>
            </w:pPr>
            <w:r w:rsidRPr="004340F2">
              <w:rPr>
                <w:rFonts w:hAnsi="Times New Roman" w:cs="ＭＳ 明朝" w:hint="eastAsia"/>
                <w:color w:val="000000"/>
                <w:sz w:val="18"/>
                <w:szCs w:val="18"/>
              </w:rPr>
              <w:t>『ポケット註釈　憲法』（佐藤　功</w:t>
            </w:r>
            <w:r w:rsidRPr="004340F2">
              <w:rPr>
                <w:rFonts w:cs="ＭＳ 明朝"/>
                <w:color w:val="000000"/>
                <w:sz w:val="18"/>
                <w:szCs w:val="18"/>
              </w:rPr>
              <w:t xml:space="preserve"> </w:t>
            </w:r>
            <w:r w:rsidRPr="004340F2">
              <w:rPr>
                <w:rFonts w:hAnsi="Times New Roman" w:cs="ＭＳ 明朝" w:hint="eastAsia"/>
                <w:color w:val="000000"/>
                <w:sz w:val="18"/>
                <w:szCs w:val="18"/>
              </w:rPr>
              <w:t>著・有斐閣）など</w:t>
            </w:r>
          </w:p>
        </w:tc>
      </w:tr>
      <w:tr w:rsidR="00D46C85" w:rsidRPr="004340F2" w:rsidTr="00E067AD">
        <w:tc>
          <w:tcPr>
            <w:tcW w:w="1555" w:type="dxa"/>
            <w:shd w:val="clear" w:color="auto" w:fill="D9E2F3" w:themeFill="accent5" w:themeFillTint="33"/>
            <w:vAlign w:val="center"/>
          </w:tcPr>
          <w:p w:rsidR="00D46C85" w:rsidRPr="004340F2" w:rsidRDefault="00D46C85" w:rsidP="00D46C85">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担当者からの</w:t>
            </w:r>
          </w:p>
          <w:p w:rsidR="00D46C85" w:rsidRPr="004340F2" w:rsidRDefault="00D46C85" w:rsidP="00D46C85">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メッセージ</w:t>
            </w:r>
          </w:p>
        </w:tc>
        <w:tc>
          <w:tcPr>
            <w:tcW w:w="8181" w:type="dxa"/>
            <w:gridSpan w:val="6"/>
            <w:vAlign w:val="center"/>
          </w:tcPr>
          <w:p w:rsidR="00D46C85" w:rsidRPr="004340F2" w:rsidRDefault="00D46C85" w:rsidP="00D46C85">
            <w:pPr>
              <w:autoSpaceDE w:val="0"/>
              <w:autoSpaceDN w:val="0"/>
              <w:rPr>
                <w:sz w:val="18"/>
                <w:szCs w:val="18"/>
              </w:rPr>
            </w:pPr>
            <w:r w:rsidRPr="004340F2">
              <w:rPr>
                <w:rFonts w:cs="ＭＳ ゴシック" w:hint="eastAsia"/>
                <w:sz w:val="18"/>
                <w:szCs w:val="18"/>
              </w:rPr>
              <w:t>時事問題に関心をもち、テレビやラジオのニュース、新聞記事などに日常的に接する習慣を身に付けること。</w:t>
            </w:r>
          </w:p>
        </w:tc>
      </w:tr>
      <w:tr w:rsidR="00D46C85" w:rsidRPr="004340F2" w:rsidTr="00E067AD">
        <w:tc>
          <w:tcPr>
            <w:tcW w:w="1555" w:type="dxa"/>
            <w:shd w:val="clear" w:color="auto" w:fill="D9E2F3" w:themeFill="accent5" w:themeFillTint="33"/>
            <w:vAlign w:val="center"/>
          </w:tcPr>
          <w:p w:rsidR="00D46C85" w:rsidRPr="004340F2" w:rsidRDefault="00D46C85" w:rsidP="00D46C85">
            <w:pPr>
              <w:autoSpaceDE w:val="0"/>
              <w:autoSpaceDN w:val="0"/>
              <w:spacing w:line="60" w:lineRule="auto"/>
              <w:jc w:val="distribute"/>
              <w:rPr>
                <w:rFonts w:ascii="ＭＳ ゴシック" w:eastAsia="ＭＳ ゴシック" w:hAnsi="ＭＳ ゴシック"/>
                <w:sz w:val="18"/>
                <w:szCs w:val="20"/>
              </w:rPr>
            </w:pPr>
            <w:r w:rsidRPr="004340F2">
              <w:rPr>
                <w:rFonts w:ascii="ＭＳ ゴシック" w:eastAsia="ＭＳ ゴシック" w:hAnsi="ＭＳ ゴシック" w:hint="eastAsia"/>
                <w:sz w:val="18"/>
                <w:szCs w:val="20"/>
              </w:rPr>
              <w:t>オフィスアワー</w:t>
            </w:r>
          </w:p>
        </w:tc>
        <w:tc>
          <w:tcPr>
            <w:tcW w:w="8181" w:type="dxa"/>
            <w:gridSpan w:val="6"/>
            <w:vAlign w:val="center"/>
          </w:tcPr>
          <w:p w:rsidR="00D46C85" w:rsidRPr="004340F2" w:rsidRDefault="00D46C85" w:rsidP="00D46C85">
            <w:pPr>
              <w:autoSpaceDE w:val="0"/>
              <w:autoSpaceDN w:val="0"/>
              <w:rPr>
                <w:sz w:val="18"/>
                <w:szCs w:val="18"/>
              </w:rPr>
            </w:pPr>
            <w:r w:rsidRPr="004340F2">
              <w:rPr>
                <w:rFonts w:hint="eastAsia"/>
                <w:sz w:val="18"/>
                <w:szCs w:val="18"/>
              </w:rPr>
              <w:t>授業の前後の時間（メール等でアポイントを取ること。）</w:t>
            </w:r>
          </w:p>
        </w:tc>
      </w:tr>
    </w:tbl>
    <w:p w:rsidR="00F14BBA" w:rsidRPr="004340F2" w:rsidRDefault="00F14BBA" w:rsidP="005B3784">
      <w:pPr>
        <w:autoSpaceDE w:val="0"/>
        <w:autoSpaceDN w:val="0"/>
        <w:jc w:val="left"/>
        <w:rPr>
          <w:rFonts w:ascii="ＭＳ ゴシック" w:eastAsia="ＭＳ ゴシック" w:hAnsi="ＭＳ ゴシック"/>
          <w:sz w:val="18"/>
          <w:szCs w:val="18"/>
        </w:rPr>
      </w:pPr>
    </w:p>
    <w:sectPr w:rsidR="00F14BBA" w:rsidRPr="004340F2" w:rsidSect="008B662C">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FFE" w:rsidRDefault="00604FFE" w:rsidP="001C5D1D">
      <w:r>
        <w:separator/>
      </w:r>
    </w:p>
  </w:endnote>
  <w:endnote w:type="continuationSeparator" w:id="0">
    <w:p w:rsidR="00604FFE" w:rsidRDefault="00604FFE"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FFE" w:rsidRDefault="00604FFE" w:rsidP="001C5D1D">
      <w:r>
        <w:separator/>
      </w:r>
    </w:p>
  </w:footnote>
  <w:footnote w:type="continuationSeparator" w:id="0">
    <w:p w:rsidR="00604FFE" w:rsidRDefault="00604FFE" w:rsidP="001C5D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3"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CB"/>
    <w:rsid w:val="00003B0F"/>
    <w:rsid w:val="0001117F"/>
    <w:rsid w:val="00032147"/>
    <w:rsid w:val="000A6C47"/>
    <w:rsid w:val="000F42A7"/>
    <w:rsid w:val="001202AE"/>
    <w:rsid w:val="00143626"/>
    <w:rsid w:val="00150437"/>
    <w:rsid w:val="001623F1"/>
    <w:rsid w:val="001A347B"/>
    <w:rsid w:val="001C5D1D"/>
    <w:rsid w:val="002440BF"/>
    <w:rsid w:val="0024772B"/>
    <w:rsid w:val="00266716"/>
    <w:rsid w:val="002F4120"/>
    <w:rsid w:val="003224C7"/>
    <w:rsid w:val="00324798"/>
    <w:rsid w:val="00392D80"/>
    <w:rsid w:val="003D225C"/>
    <w:rsid w:val="00402CAC"/>
    <w:rsid w:val="004340F2"/>
    <w:rsid w:val="00442101"/>
    <w:rsid w:val="00460BCB"/>
    <w:rsid w:val="004960FA"/>
    <w:rsid w:val="004E23FC"/>
    <w:rsid w:val="00573794"/>
    <w:rsid w:val="005B3784"/>
    <w:rsid w:val="005D0708"/>
    <w:rsid w:val="005D3DD4"/>
    <w:rsid w:val="005E5B6E"/>
    <w:rsid w:val="00604FFE"/>
    <w:rsid w:val="00617462"/>
    <w:rsid w:val="006328B3"/>
    <w:rsid w:val="00682781"/>
    <w:rsid w:val="00695194"/>
    <w:rsid w:val="006B4A9B"/>
    <w:rsid w:val="006D2B1A"/>
    <w:rsid w:val="00735383"/>
    <w:rsid w:val="00761589"/>
    <w:rsid w:val="007943BD"/>
    <w:rsid w:val="00800053"/>
    <w:rsid w:val="00807035"/>
    <w:rsid w:val="008147E6"/>
    <w:rsid w:val="008B662C"/>
    <w:rsid w:val="008E5522"/>
    <w:rsid w:val="00902A0E"/>
    <w:rsid w:val="00903E68"/>
    <w:rsid w:val="009D6EF1"/>
    <w:rsid w:val="00A03425"/>
    <w:rsid w:val="00A605BC"/>
    <w:rsid w:val="00A67948"/>
    <w:rsid w:val="00A8057D"/>
    <w:rsid w:val="00AF04C5"/>
    <w:rsid w:val="00B05A6B"/>
    <w:rsid w:val="00B159EF"/>
    <w:rsid w:val="00B3415F"/>
    <w:rsid w:val="00B4106F"/>
    <w:rsid w:val="00B412B4"/>
    <w:rsid w:val="00BE3409"/>
    <w:rsid w:val="00C22258"/>
    <w:rsid w:val="00C4372F"/>
    <w:rsid w:val="00C91001"/>
    <w:rsid w:val="00D17358"/>
    <w:rsid w:val="00D2175D"/>
    <w:rsid w:val="00D46C85"/>
    <w:rsid w:val="00DA1411"/>
    <w:rsid w:val="00E067AD"/>
    <w:rsid w:val="00E66358"/>
    <w:rsid w:val="00EE1814"/>
    <w:rsid w:val="00F14BBA"/>
    <w:rsid w:val="00F511B1"/>
    <w:rsid w:val="00F806B9"/>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37C7EE2-8430-47E2-B58D-CC0EEDDC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A6B"/>
    <w:pPr>
      <w:adjustRightInd w:val="0"/>
      <w:ind w:leftChars="400" w:left="840"/>
    </w:pPr>
    <w:rPr>
      <w:rFonts w:ascii="Century" w:hAnsi="Century" w:cs="ＭＳ 明朝"/>
      <w:color w:val="000000"/>
      <w:kern w:val="0"/>
      <w:szCs w:val="21"/>
    </w:rPr>
  </w:style>
  <w:style w:type="paragraph" w:styleId="BalloonText">
    <w:name w:val="Balloon Text"/>
    <w:basedOn w:val="Normal"/>
    <w:link w:val="BalloonTextChar"/>
    <w:uiPriority w:val="99"/>
    <w:semiHidden/>
    <w:unhideWhenUsed/>
    <w:rsid w:val="00D2175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2175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C5D1D"/>
    <w:pPr>
      <w:tabs>
        <w:tab w:val="center" w:pos="4252"/>
        <w:tab w:val="right" w:pos="8504"/>
      </w:tabs>
      <w:snapToGrid w:val="0"/>
    </w:pPr>
  </w:style>
  <w:style w:type="character" w:customStyle="1" w:styleId="HeaderChar">
    <w:name w:val="Header Char"/>
    <w:basedOn w:val="DefaultParagraphFont"/>
    <w:link w:val="Header"/>
    <w:uiPriority w:val="99"/>
    <w:rsid w:val="001C5D1D"/>
  </w:style>
  <w:style w:type="paragraph" w:styleId="Footer">
    <w:name w:val="footer"/>
    <w:basedOn w:val="Normal"/>
    <w:link w:val="FooterChar"/>
    <w:uiPriority w:val="99"/>
    <w:unhideWhenUsed/>
    <w:rsid w:val="001C5D1D"/>
    <w:pPr>
      <w:tabs>
        <w:tab w:val="center" w:pos="4252"/>
        <w:tab w:val="right" w:pos="8504"/>
      </w:tabs>
      <w:snapToGrid w:val="0"/>
    </w:pPr>
  </w:style>
  <w:style w:type="character" w:customStyle="1" w:styleId="FooterChar">
    <w:name w:val="Footer Char"/>
    <w:basedOn w:val="DefaultParagraphFont"/>
    <w:link w:val="Footer"/>
    <w:uiPriority w:val="99"/>
    <w:rsid w:val="001C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496</Words>
  <Characters>2831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rmitsugi</dc:creator>
  <cp:keywords/>
  <dc:description/>
  <cp:lastModifiedBy>Anderson Passos</cp:lastModifiedBy>
  <cp:revision>5</cp:revision>
  <cp:lastPrinted>2017-11-09T06:19:00Z</cp:lastPrinted>
  <dcterms:created xsi:type="dcterms:W3CDTF">2018-09-18T19:22:00Z</dcterms:created>
  <dcterms:modified xsi:type="dcterms:W3CDTF">2019-10-23T07:09:00Z</dcterms:modified>
</cp:coreProperties>
</file>