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3DC" w:rsidRDefault="00DF6755">
      <w:pPr>
        <w:jc w:val="center"/>
        <w:rPr>
          <w:rFonts w:ascii="Arial" w:eastAsia="Arial" w:hAnsi="Arial" w:cs="Arial"/>
          <w:sz w:val="28"/>
          <w:szCs w:val="28"/>
        </w:rPr>
      </w:pPr>
      <w:r>
        <w:rPr>
          <w:rFonts w:ascii="Arial" w:eastAsia="Arial" w:hAnsi="Arial" w:cs="Arial"/>
          <w:sz w:val="28"/>
          <w:szCs w:val="28"/>
        </w:rPr>
        <w:t>Miyazaki International College</w:t>
      </w:r>
    </w:p>
    <w:p w:rsidR="00F923DC" w:rsidRDefault="00DF6755">
      <w:pPr>
        <w:jc w:val="center"/>
        <w:rPr>
          <w:rFonts w:ascii="Arial" w:eastAsia="Arial" w:hAnsi="Arial" w:cs="Arial"/>
          <w:sz w:val="28"/>
          <w:szCs w:val="28"/>
        </w:rPr>
      </w:pPr>
      <w:r>
        <w:rPr>
          <w:rFonts w:ascii="Arial" w:eastAsia="Arial" w:hAnsi="Arial" w:cs="Arial"/>
          <w:sz w:val="28"/>
          <w:szCs w:val="28"/>
        </w:rPr>
        <w:t xml:space="preserve">Course Syllabus Spring </w:t>
      </w:r>
      <w:r w:rsidR="00F94CE1">
        <w:rPr>
          <w:rFonts w:ascii="Arial" w:eastAsia="Arial" w:hAnsi="Arial" w:cs="Arial"/>
          <w:sz w:val="28"/>
          <w:szCs w:val="28"/>
        </w:rPr>
        <w:t>2020</w:t>
      </w:r>
      <w:bookmarkStart w:id="0" w:name="_GoBack"/>
      <w:bookmarkEnd w:id="0"/>
    </w:p>
    <w:p w:rsidR="00F923DC" w:rsidRDefault="00F923DC">
      <w:pPr>
        <w:jc w:val="center"/>
        <w:rPr>
          <w:rFonts w:ascii="Arial" w:eastAsia="Arial" w:hAnsi="Arial" w:cs="Arial"/>
          <w:sz w:val="28"/>
          <w:szCs w:val="28"/>
        </w:rPr>
      </w:pPr>
    </w:p>
    <w:p w:rsidR="00F923DC" w:rsidRDefault="00F923DC">
      <w:pPr>
        <w:rPr>
          <w:rFonts w:ascii="Arial" w:eastAsia="Arial" w:hAnsi="Arial" w:cs="Arial"/>
          <w:sz w:val="24"/>
          <w:szCs w:val="24"/>
        </w:rPr>
      </w:pPr>
    </w:p>
    <w:tbl>
      <w:tblPr>
        <w:tblStyle w:val="a"/>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7"/>
        <w:gridCol w:w="6879"/>
      </w:tblGrid>
      <w:tr w:rsidR="00F923DC">
        <w:tc>
          <w:tcPr>
            <w:tcW w:w="2857" w:type="dxa"/>
          </w:tcPr>
          <w:p w:rsidR="00F923DC" w:rsidRDefault="00DF6755">
            <w:pPr>
              <w:rPr>
                <w:rFonts w:ascii="Arial" w:eastAsia="Arial" w:hAnsi="Arial" w:cs="Arial"/>
                <w:sz w:val="22"/>
                <w:szCs w:val="22"/>
              </w:rPr>
            </w:pPr>
            <w:r>
              <w:rPr>
                <w:rFonts w:ascii="Arial" w:eastAsia="Arial" w:hAnsi="Arial" w:cs="Arial"/>
                <w:sz w:val="22"/>
                <w:szCs w:val="22"/>
              </w:rPr>
              <w:t>Course Title ( Credits )</w:t>
            </w:r>
          </w:p>
        </w:tc>
        <w:tc>
          <w:tcPr>
            <w:tcW w:w="6879" w:type="dxa"/>
          </w:tcPr>
          <w:p w:rsidR="00F923DC" w:rsidRDefault="00DF6755">
            <w:pPr>
              <w:spacing w:after="100" w:line="276" w:lineRule="auto"/>
              <w:jc w:val="left"/>
              <w:rPr>
                <w:rFonts w:ascii="Arial" w:eastAsia="Arial" w:hAnsi="Arial" w:cs="Arial"/>
                <w:sz w:val="22"/>
                <w:szCs w:val="22"/>
              </w:rPr>
            </w:pPr>
            <w:r>
              <w:rPr>
                <w:rFonts w:ascii="Times" w:eastAsia="Times" w:hAnsi="Times" w:cs="Times"/>
                <w:sz w:val="22"/>
                <w:szCs w:val="22"/>
              </w:rPr>
              <w:t xml:space="preserve">EDU314 - Practicum 教育実習 (4 credits) </w:t>
            </w:r>
          </w:p>
        </w:tc>
      </w:tr>
      <w:tr w:rsidR="00F923DC">
        <w:tc>
          <w:tcPr>
            <w:tcW w:w="2857" w:type="dxa"/>
          </w:tcPr>
          <w:p w:rsidR="00F923DC" w:rsidRDefault="00DF6755">
            <w:pPr>
              <w:rPr>
                <w:rFonts w:ascii="Arial" w:eastAsia="Arial" w:hAnsi="Arial" w:cs="Arial"/>
                <w:sz w:val="22"/>
                <w:szCs w:val="22"/>
              </w:rPr>
            </w:pPr>
            <w:r>
              <w:rPr>
                <w:rFonts w:ascii="Arial" w:eastAsia="Arial" w:hAnsi="Arial" w:cs="Arial"/>
                <w:sz w:val="22"/>
                <w:szCs w:val="22"/>
              </w:rPr>
              <w:t>Course Designation for TC</w:t>
            </w:r>
          </w:p>
        </w:tc>
        <w:tc>
          <w:tcPr>
            <w:tcW w:w="6879" w:type="dxa"/>
          </w:tcPr>
          <w:p w:rsidR="00F923DC" w:rsidRDefault="00DF6755">
            <w:pPr>
              <w:spacing w:after="100" w:line="276" w:lineRule="auto"/>
              <w:jc w:val="left"/>
              <w:rPr>
                <w:rFonts w:ascii="Arial" w:eastAsia="Arial" w:hAnsi="Arial" w:cs="Arial"/>
                <w:sz w:val="22"/>
                <w:szCs w:val="22"/>
              </w:rPr>
            </w:pPr>
            <w:r>
              <w:rPr>
                <w:rFonts w:ascii="Times" w:eastAsia="Times" w:hAnsi="Times" w:cs="Times"/>
                <w:sz w:val="22"/>
                <w:szCs w:val="22"/>
              </w:rPr>
              <w:t xml:space="preserve">教職に関する科目 Teaching licensing program related course </w:t>
            </w:r>
          </w:p>
        </w:tc>
      </w:tr>
      <w:tr w:rsidR="00F923DC">
        <w:tc>
          <w:tcPr>
            <w:tcW w:w="9736" w:type="dxa"/>
            <w:gridSpan w:val="2"/>
            <w:vAlign w:val="center"/>
          </w:tcPr>
          <w:p w:rsidR="00F923DC" w:rsidRDefault="00DF6755">
            <w:pPr>
              <w:jc w:val="center"/>
              <w:rPr>
                <w:rFonts w:ascii="Arial" w:eastAsia="Arial" w:hAnsi="Arial" w:cs="Arial"/>
                <w:sz w:val="22"/>
                <w:szCs w:val="22"/>
              </w:rPr>
            </w:pPr>
            <w:r>
              <w:rPr>
                <w:rFonts w:ascii="Arial" w:eastAsia="Arial" w:hAnsi="Arial" w:cs="Arial"/>
                <w:sz w:val="22"/>
                <w:szCs w:val="22"/>
              </w:rPr>
              <w:t>Content Teacher</w:t>
            </w:r>
          </w:p>
        </w:tc>
      </w:tr>
      <w:tr w:rsidR="00F923DC">
        <w:tc>
          <w:tcPr>
            <w:tcW w:w="2857" w:type="dxa"/>
          </w:tcPr>
          <w:p w:rsidR="00F923DC" w:rsidRDefault="00DF6755">
            <w:pPr>
              <w:rPr>
                <w:rFonts w:ascii="Arial" w:eastAsia="Arial" w:hAnsi="Arial" w:cs="Arial"/>
                <w:sz w:val="22"/>
                <w:szCs w:val="22"/>
              </w:rPr>
            </w:pPr>
            <w:r>
              <w:rPr>
                <w:rFonts w:ascii="Arial" w:eastAsia="Arial" w:hAnsi="Arial" w:cs="Arial"/>
                <w:sz w:val="22"/>
                <w:szCs w:val="22"/>
              </w:rPr>
              <w:t>Instructor</w:t>
            </w:r>
          </w:p>
        </w:tc>
        <w:tc>
          <w:tcPr>
            <w:tcW w:w="6879" w:type="dxa"/>
          </w:tcPr>
          <w:p w:rsidR="00F923DC" w:rsidRDefault="00DF6755">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樋口　晶彦（単独）</w:t>
            </w:r>
          </w:p>
        </w:tc>
      </w:tr>
      <w:tr w:rsidR="00F923DC">
        <w:tc>
          <w:tcPr>
            <w:tcW w:w="2857" w:type="dxa"/>
          </w:tcPr>
          <w:p w:rsidR="00F923DC" w:rsidRDefault="00DF6755">
            <w:pPr>
              <w:rPr>
                <w:rFonts w:ascii="Arial" w:eastAsia="Arial" w:hAnsi="Arial" w:cs="Arial"/>
                <w:sz w:val="22"/>
                <w:szCs w:val="22"/>
              </w:rPr>
            </w:pPr>
            <w:r>
              <w:rPr>
                <w:rFonts w:ascii="Arial" w:eastAsia="Arial" w:hAnsi="Arial" w:cs="Arial"/>
                <w:sz w:val="22"/>
                <w:szCs w:val="22"/>
              </w:rPr>
              <w:t>E-mail address</w:t>
            </w:r>
          </w:p>
        </w:tc>
        <w:tc>
          <w:tcPr>
            <w:tcW w:w="6879" w:type="dxa"/>
          </w:tcPr>
          <w:p w:rsidR="00F923DC" w:rsidRDefault="00DF6755">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ahiguchi@sky.miyazaki-mic.ac.jp</w:t>
            </w:r>
          </w:p>
        </w:tc>
      </w:tr>
      <w:tr w:rsidR="00F923DC">
        <w:tc>
          <w:tcPr>
            <w:tcW w:w="2857" w:type="dxa"/>
          </w:tcPr>
          <w:p w:rsidR="00F923DC" w:rsidRDefault="00DF6755">
            <w:pPr>
              <w:rPr>
                <w:rFonts w:ascii="Arial" w:eastAsia="Arial" w:hAnsi="Arial" w:cs="Arial"/>
                <w:sz w:val="22"/>
                <w:szCs w:val="22"/>
              </w:rPr>
            </w:pPr>
            <w:r>
              <w:rPr>
                <w:rFonts w:ascii="Arial" w:eastAsia="Arial" w:hAnsi="Arial" w:cs="Arial"/>
                <w:sz w:val="22"/>
                <w:szCs w:val="22"/>
              </w:rPr>
              <w:t>Office/Ext</w:t>
            </w:r>
          </w:p>
        </w:tc>
        <w:tc>
          <w:tcPr>
            <w:tcW w:w="6879" w:type="dxa"/>
          </w:tcPr>
          <w:p w:rsidR="00F923DC" w:rsidRDefault="00DF6755">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1-413</w:t>
            </w:r>
          </w:p>
        </w:tc>
      </w:tr>
      <w:tr w:rsidR="00F923DC">
        <w:tc>
          <w:tcPr>
            <w:tcW w:w="2857" w:type="dxa"/>
          </w:tcPr>
          <w:p w:rsidR="00F923DC" w:rsidRDefault="00DF6755">
            <w:pPr>
              <w:rPr>
                <w:rFonts w:ascii="Arial" w:eastAsia="Arial" w:hAnsi="Arial" w:cs="Arial"/>
                <w:sz w:val="22"/>
                <w:szCs w:val="22"/>
              </w:rPr>
            </w:pPr>
            <w:r>
              <w:rPr>
                <w:rFonts w:ascii="Arial" w:eastAsia="Arial" w:hAnsi="Arial" w:cs="Arial"/>
                <w:sz w:val="22"/>
                <w:szCs w:val="22"/>
              </w:rPr>
              <w:t>Office hours</w:t>
            </w:r>
          </w:p>
        </w:tc>
        <w:tc>
          <w:tcPr>
            <w:tcW w:w="6879" w:type="dxa"/>
          </w:tcPr>
          <w:p w:rsidR="00F923DC" w:rsidRDefault="00DF6755">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オフィスのドアに記載されています。</w:t>
            </w:r>
          </w:p>
        </w:tc>
      </w:tr>
      <w:tr w:rsidR="00F923DC">
        <w:tc>
          <w:tcPr>
            <w:tcW w:w="9736" w:type="dxa"/>
            <w:gridSpan w:val="2"/>
            <w:vAlign w:val="center"/>
          </w:tcPr>
          <w:p w:rsidR="00F923DC" w:rsidRDefault="00DF6755">
            <w:pPr>
              <w:jc w:val="center"/>
              <w:rPr>
                <w:rFonts w:ascii="Arial" w:eastAsia="Arial" w:hAnsi="Arial" w:cs="Arial"/>
                <w:sz w:val="22"/>
                <w:szCs w:val="22"/>
              </w:rPr>
            </w:pPr>
            <w:r>
              <w:rPr>
                <w:rFonts w:ascii="Arial" w:eastAsia="Arial" w:hAnsi="Arial" w:cs="Arial"/>
                <w:sz w:val="22"/>
                <w:szCs w:val="22"/>
              </w:rPr>
              <w:t>Language Teacher</w:t>
            </w:r>
          </w:p>
        </w:tc>
      </w:tr>
      <w:tr w:rsidR="00F923DC">
        <w:tc>
          <w:tcPr>
            <w:tcW w:w="2857" w:type="dxa"/>
          </w:tcPr>
          <w:p w:rsidR="00F923DC" w:rsidRDefault="00DF6755">
            <w:pPr>
              <w:rPr>
                <w:rFonts w:ascii="Arial" w:eastAsia="Arial" w:hAnsi="Arial" w:cs="Arial"/>
                <w:sz w:val="22"/>
                <w:szCs w:val="22"/>
              </w:rPr>
            </w:pPr>
            <w:r>
              <w:rPr>
                <w:rFonts w:ascii="Arial" w:eastAsia="Arial" w:hAnsi="Arial" w:cs="Arial"/>
                <w:sz w:val="22"/>
                <w:szCs w:val="22"/>
              </w:rPr>
              <w:t>Instructor</w:t>
            </w:r>
          </w:p>
        </w:tc>
        <w:tc>
          <w:tcPr>
            <w:tcW w:w="6879" w:type="dxa"/>
          </w:tcPr>
          <w:p w:rsidR="00F923DC" w:rsidRDefault="00F923DC">
            <w:pPr>
              <w:rPr>
                <w:rFonts w:ascii="Arial" w:eastAsia="Arial" w:hAnsi="Arial" w:cs="Arial"/>
                <w:sz w:val="22"/>
                <w:szCs w:val="22"/>
              </w:rPr>
            </w:pPr>
          </w:p>
        </w:tc>
      </w:tr>
      <w:tr w:rsidR="00F923DC">
        <w:tc>
          <w:tcPr>
            <w:tcW w:w="2857" w:type="dxa"/>
          </w:tcPr>
          <w:p w:rsidR="00F923DC" w:rsidRDefault="00DF6755">
            <w:pPr>
              <w:rPr>
                <w:rFonts w:ascii="Arial" w:eastAsia="Arial" w:hAnsi="Arial" w:cs="Arial"/>
                <w:sz w:val="22"/>
                <w:szCs w:val="22"/>
              </w:rPr>
            </w:pPr>
            <w:r>
              <w:rPr>
                <w:rFonts w:ascii="Arial" w:eastAsia="Arial" w:hAnsi="Arial" w:cs="Arial"/>
                <w:sz w:val="22"/>
                <w:szCs w:val="22"/>
              </w:rPr>
              <w:t>E-mail address</w:t>
            </w:r>
          </w:p>
        </w:tc>
        <w:tc>
          <w:tcPr>
            <w:tcW w:w="6879" w:type="dxa"/>
          </w:tcPr>
          <w:p w:rsidR="00F923DC" w:rsidRDefault="00F923DC">
            <w:pPr>
              <w:rPr>
                <w:rFonts w:ascii="Arial" w:eastAsia="Arial" w:hAnsi="Arial" w:cs="Arial"/>
                <w:sz w:val="22"/>
                <w:szCs w:val="22"/>
              </w:rPr>
            </w:pPr>
          </w:p>
        </w:tc>
      </w:tr>
      <w:tr w:rsidR="00F923DC">
        <w:tc>
          <w:tcPr>
            <w:tcW w:w="2857" w:type="dxa"/>
          </w:tcPr>
          <w:p w:rsidR="00F923DC" w:rsidRDefault="00DF6755">
            <w:pPr>
              <w:rPr>
                <w:rFonts w:ascii="Arial" w:eastAsia="Arial" w:hAnsi="Arial" w:cs="Arial"/>
                <w:sz w:val="22"/>
                <w:szCs w:val="22"/>
              </w:rPr>
            </w:pPr>
            <w:r>
              <w:rPr>
                <w:rFonts w:ascii="Arial" w:eastAsia="Arial" w:hAnsi="Arial" w:cs="Arial"/>
                <w:sz w:val="22"/>
                <w:szCs w:val="22"/>
              </w:rPr>
              <w:t>Office/Ext</w:t>
            </w:r>
          </w:p>
        </w:tc>
        <w:tc>
          <w:tcPr>
            <w:tcW w:w="6879" w:type="dxa"/>
          </w:tcPr>
          <w:p w:rsidR="00F923DC" w:rsidRDefault="00F923DC">
            <w:pPr>
              <w:rPr>
                <w:rFonts w:ascii="Arial" w:eastAsia="Arial" w:hAnsi="Arial" w:cs="Arial"/>
                <w:sz w:val="22"/>
                <w:szCs w:val="22"/>
              </w:rPr>
            </w:pPr>
          </w:p>
        </w:tc>
      </w:tr>
      <w:tr w:rsidR="00F923DC">
        <w:tc>
          <w:tcPr>
            <w:tcW w:w="2857" w:type="dxa"/>
          </w:tcPr>
          <w:p w:rsidR="00F923DC" w:rsidRDefault="00DF6755">
            <w:pPr>
              <w:rPr>
                <w:rFonts w:ascii="Arial" w:eastAsia="Arial" w:hAnsi="Arial" w:cs="Arial"/>
                <w:sz w:val="22"/>
                <w:szCs w:val="22"/>
              </w:rPr>
            </w:pPr>
            <w:r>
              <w:rPr>
                <w:rFonts w:ascii="Arial" w:eastAsia="Arial" w:hAnsi="Arial" w:cs="Arial"/>
                <w:sz w:val="22"/>
                <w:szCs w:val="22"/>
              </w:rPr>
              <w:t>Office hours</w:t>
            </w:r>
          </w:p>
        </w:tc>
        <w:tc>
          <w:tcPr>
            <w:tcW w:w="6879" w:type="dxa"/>
          </w:tcPr>
          <w:p w:rsidR="00F923DC" w:rsidRDefault="00F923DC">
            <w:pPr>
              <w:rPr>
                <w:rFonts w:ascii="Arial" w:eastAsia="Arial" w:hAnsi="Arial" w:cs="Arial"/>
                <w:sz w:val="22"/>
                <w:szCs w:val="22"/>
              </w:rPr>
            </w:pPr>
          </w:p>
        </w:tc>
      </w:tr>
    </w:tbl>
    <w:p w:rsidR="00F923DC" w:rsidRDefault="00F923DC">
      <w:pPr>
        <w:rPr>
          <w:rFonts w:ascii="Arial" w:eastAsia="Arial" w:hAnsi="Arial" w:cs="Arial"/>
          <w:sz w:val="24"/>
          <w:szCs w:val="24"/>
        </w:rPr>
      </w:pPr>
    </w:p>
    <w:tbl>
      <w:tblPr>
        <w:tblStyle w:val="a0"/>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0"/>
        <w:gridCol w:w="3015"/>
        <w:gridCol w:w="5151"/>
      </w:tblGrid>
      <w:tr w:rsidR="00F923DC">
        <w:tc>
          <w:tcPr>
            <w:tcW w:w="9736" w:type="dxa"/>
            <w:gridSpan w:val="3"/>
            <w:shd w:val="clear" w:color="auto" w:fill="auto"/>
          </w:tcPr>
          <w:p w:rsidR="00F923DC" w:rsidRDefault="00DF6755">
            <w:pPr>
              <w:rPr>
                <w:rFonts w:ascii="Arial" w:eastAsia="Arial" w:hAnsi="Arial" w:cs="Arial"/>
                <w:sz w:val="22"/>
                <w:szCs w:val="22"/>
              </w:rPr>
            </w:pPr>
            <w:r>
              <w:rPr>
                <w:rFonts w:ascii="Arial" w:eastAsia="Arial" w:hAnsi="Arial" w:cs="Arial"/>
                <w:sz w:val="22"/>
                <w:szCs w:val="22"/>
              </w:rPr>
              <w:t>Course Description:</w:t>
            </w:r>
          </w:p>
        </w:tc>
      </w:tr>
      <w:tr w:rsidR="00F923DC">
        <w:tc>
          <w:tcPr>
            <w:tcW w:w="9736" w:type="dxa"/>
            <w:gridSpan w:val="3"/>
            <w:shd w:val="clear" w:color="auto" w:fill="auto"/>
          </w:tcPr>
          <w:p w:rsidR="00F923DC" w:rsidRDefault="00DF6755">
            <w:pPr>
              <w:spacing w:after="100" w:line="276" w:lineRule="auto"/>
              <w:jc w:val="left"/>
              <w:rPr>
                <w:rFonts w:ascii="Times" w:eastAsia="Times" w:hAnsi="Times" w:cs="Times"/>
                <w:sz w:val="22"/>
                <w:szCs w:val="22"/>
              </w:rPr>
            </w:pPr>
            <w:r>
              <w:rPr>
                <w:rFonts w:ascii="Times" w:eastAsia="Times" w:hAnsi="Times" w:cs="Times"/>
                <w:sz w:val="22"/>
                <w:szCs w:val="22"/>
              </w:rPr>
              <w:t xml:space="preserve">　教育実習は、事前・事後指導と連結し、教職法の定める教職課程の必須の構成要素である。教育 実習によって、学生は、学校教育の現実、生徒の理解のレベル、生徒への教育・進路指導の性質、 科目の教授のプロセス、および、教職に関するその他の側面について体験する。教育実習中、学生 は、教師になる上で必要不可欠で基礎的な実際の技能や精神面での心構えを向上させつつ、教職 への自らの動機と適応について再確認する。</w:t>
            </w:r>
          </w:p>
          <w:p w:rsidR="00F923DC" w:rsidRDefault="00DF6755">
            <w:pPr>
              <w:spacing w:after="100" w:line="276" w:lineRule="auto"/>
              <w:ind w:firstLine="110"/>
              <w:jc w:val="left"/>
              <w:rPr>
                <w:rFonts w:ascii="Times" w:eastAsia="Times" w:hAnsi="Times" w:cs="Times"/>
                <w:sz w:val="22"/>
                <w:szCs w:val="22"/>
              </w:rPr>
            </w:pPr>
            <w:r>
              <w:rPr>
                <w:rFonts w:ascii="Times" w:eastAsia="Times" w:hAnsi="Times" w:cs="Times"/>
                <w:sz w:val="22"/>
                <w:szCs w:val="22"/>
              </w:rPr>
              <w:t>出身校ではない中学校・高等学校において3週間にわたり教科指導のみならず学校教育における 様々な指導を受けながら実習する。実習内容は、(1)実習校の教育目標、経営方針、生徒指導、 服務(2)給食・清掃指導・クラブ活動などへの参観、及び活動への参加(3)学級経営へ参画し 生徒理解を深め学級経営について学ぶと共に実践を行う(4)授業参観(英語科、道徳教育、特別 活動)他大学の実習生の授業参観も含める(5)研究評価授業 以上が主たる実習内容である。</w:t>
            </w:r>
          </w:p>
          <w:p w:rsidR="00F923DC" w:rsidRDefault="00DF6755">
            <w:pPr>
              <w:spacing w:after="100" w:line="276" w:lineRule="auto"/>
              <w:ind w:firstLine="220"/>
              <w:jc w:val="left"/>
              <w:rPr>
                <w:sz w:val="18"/>
                <w:szCs w:val="18"/>
              </w:rPr>
            </w:pPr>
            <w:r>
              <w:rPr>
                <w:rFonts w:ascii="Times" w:eastAsia="Times" w:hAnsi="Times" w:cs="Times"/>
                <w:sz w:val="22"/>
                <w:szCs w:val="22"/>
              </w:rPr>
              <w:t>教育実習によって実際に行われている学校教育を体験して日々の教育実践を通して、気付いた 点、反省点、今後の課題などを詳細に記録して事後に整理しやすいようにしておくこと。</w:t>
            </w:r>
          </w:p>
        </w:tc>
      </w:tr>
      <w:tr w:rsidR="00F923DC">
        <w:tc>
          <w:tcPr>
            <w:tcW w:w="9736" w:type="dxa"/>
            <w:gridSpan w:val="3"/>
            <w:shd w:val="clear" w:color="auto" w:fill="auto"/>
          </w:tcPr>
          <w:p w:rsidR="00F923DC" w:rsidRDefault="00DF6755">
            <w:pPr>
              <w:rPr>
                <w:rFonts w:ascii="Times" w:eastAsia="Times" w:hAnsi="Times" w:cs="Times"/>
                <w:sz w:val="22"/>
                <w:szCs w:val="22"/>
              </w:rPr>
            </w:pPr>
            <w:r>
              <w:rPr>
                <w:rFonts w:ascii="Arial" w:eastAsia="Arial" w:hAnsi="Arial" w:cs="Arial"/>
                <w:sz w:val="22"/>
                <w:szCs w:val="22"/>
              </w:rPr>
              <w:t xml:space="preserve">Course Objectives: </w:t>
            </w:r>
          </w:p>
          <w:p w:rsidR="00F923DC" w:rsidRDefault="00DF6755">
            <w:pPr>
              <w:rPr>
                <w:rFonts w:ascii="Times" w:eastAsia="Times" w:hAnsi="Times" w:cs="Times"/>
                <w:sz w:val="22"/>
                <w:szCs w:val="22"/>
              </w:rPr>
            </w:pPr>
            <w:r>
              <w:rPr>
                <w:rFonts w:ascii="Times" w:eastAsia="Times" w:hAnsi="Times" w:cs="Times"/>
                <w:sz w:val="22"/>
                <w:szCs w:val="22"/>
              </w:rPr>
              <w:t xml:space="preserve">　(1)実習校の教育目標、経営方針、生徒指導、服務 (2)給食・清掃指導・クラブ活動などへの参観、及び活動への参加 (3)学級経営へ参画し生徒理解を深め学級経営について学ぶと共に実践を行う (4)授業参観(英語科、道徳教育、特別活動)他大学の実習生の授業参観も含める (5)研究評価授業などの主たる目標を実践することを通して「教育実習の意義と目的」を理解して実習に対す る理解を深めると同時に実習生としての心構えを理解すること。</w:t>
            </w:r>
          </w:p>
          <w:p w:rsidR="00F923DC" w:rsidRDefault="00F923DC">
            <w:pPr>
              <w:rPr>
                <w:rFonts w:ascii="Arial" w:eastAsia="Arial" w:hAnsi="Arial" w:cs="Arial"/>
                <w:sz w:val="22"/>
                <w:szCs w:val="22"/>
              </w:rPr>
            </w:pPr>
          </w:p>
        </w:tc>
      </w:tr>
      <w:tr w:rsidR="00F923DC">
        <w:tc>
          <w:tcPr>
            <w:tcW w:w="9736" w:type="dxa"/>
            <w:gridSpan w:val="3"/>
            <w:shd w:val="clear" w:color="auto" w:fill="auto"/>
          </w:tcPr>
          <w:p w:rsidR="00F923DC" w:rsidRDefault="00F923DC">
            <w:pPr>
              <w:ind w:left="210"/>
              <w:rPr>
                <w:rFonts w:ascii="ＭＳ ゴシック" w:eastAsia="ＭＳ ゴシック" w:hAnsi="ＭＳ ゴシック" w:cs="ＭＳ ゴシック"/>
                <w:sz w:val="18"/>
                <w:szCs w:val="18"/>
              </w:rPr>
            </w:pPr>
          </w:p>
        </w:tc>
      </w:tr>
      <w:tr w:rsidR="00F923DC">
        <w:tc>
          <w:tcPr>
            <w:tcW w:w="9736" w:type="dxa"/>
            <w:gridSpan w:val="3"/>
            <w:shd w:val="clear" w:color="auto" w:fill="auto"/>
          </w:tcPr>
          <w:p w:rsidR="00F923DC" w:rsidRDefault="00DF6755">
            <w:pPr>
              <w:rPr>
                <w:rFonts w:ascii="Times" w:eastAsia="Times" w:hAnsi="Times" w:cs="Times"/>
                <w:sz w:val="22"/>
                <w:szCs w:val="22"/>
              </w:rPr>
            </w:pPr>
            <w:r>
              <w:rPr>
                <w:rFonts w:ascii="Arial" w:eastAsia="Arial" w:hAnsi="Arial" w:cs="Arial"/>
                <w:sz w:val="22"/>
                <w:szCs w:val="22"/>
              </w:rPr>
              <w:t xml:space="preserve">Course Schedule  </w:t>
            </w:r>
          </w:p>
          <w:p w:rsidR="00F923DC" w:rsidRDefault="00DF6755">
            <w:pPr>
              <w:rPr>
                <w:rFonts w:ascii="Times" w:eastAsia="Times" w:hAnsi="Times" w:cs="Times"/>
                <w:sz w:val="22"/>
                <w:szCs w:val="22"/>
              </w:rPr>
            </w:pPr>
            <w:r>
              <w:rPr>
                <w:rFonts w:ascii="Times" w:eastAsia="Times" w:hAnsi="Times" w:cs="Times"/>
                <w:sz w:val="22"/>
                <w:szCs w:val="22"/>
              </w:rPr>
              <w:t xml:space="preserve">　5月後半から6月中旬にかけて、出身学校ではない中学校、もしくは高等学校において実習を行 う。毎日、教育実習記録簿に実習の内容を詳細に記録し、実習終了後に提出する。実習中に実施さ れた英語、道徳、学級活動それぞれの指導案については、記録簿に添付し、指導教員から受けた指 導内容を詳細に記録する。研究評価授業の日程が決まり次第、大学の教科教育担当教員へすみや かに連絡をすること。連絡を受けた担当教員、教育実習指導委員会委員などが評価授業の参観、 授業後の学生への指導助言、指導教員とのヒアリングなどを行う。</w:t>
            </w:r>
          </w:p>
          <w:p w:rsidR="00F923DC" w:rsidRDefault="00F923DC">
            <w:pPr>
              <w:rPr>
                <w:rFonts w:ascii="Arial" w:eastAsia="Arial" w:hAnsi="Arial" w:cs="Arial"/>
                <w:sz w:val="22"/>
                <w:szCs w:val="22"/>
              </w:rPr>
            </w:pP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lastRenderedPageBreak/>
              <w:t>Day</w:t>
            </w:r>
          </w:p>
        </w:tc>
        <w:tc>
          <w:tcPr>
            <w:tcW w:w="8166" w:type="dxa"/>
            <w:gridSpan w:val="2"/>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Topic, Content/Activities</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1</w:t>
            </w:r>
          </w:p>
        </w:tc>
        <w:tc>
          <w:tcPr>
            <w:tcW w:w="8166" w:type="dxa"/>
            <w:gridSpan w:val="2"/>
            <w:shd w:val="clear" w:color="auto" w:fill="auto"/>
          </w:tcPr>
          <w:p w:rsidR="00F923DC" w:rsidRDefault="00DF6755">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Students’Lesson Subjects, Grammar, Writings, Readings, Speaking, and Listening,</w:t>
            </w:r>
          </w:p>
          <w:p w:rsidR="00F923DC" w:rsidRDefault="00DF6755">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Cross cultural Understanding</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2</w:t>
            </w:r>
          </w:p>
        </w:tc>
        <w:tc>
          <w:tcPr>
            <w:tcW w:w="8166" w:type="dxa"/>
            <w:gridSpan w:val="2"/>
            <w:shd w:val="clear" w:color="auto" w:fill="auto"/>
          </w:tcPr>
          <w:p w:rsidR="00F923DC" w:rsidRDefault="00DF6755">
            <w:pPr>
              <w:jc w:val="left"/>
              <w:rPr>
                <w:sz w:val="18"/>
                <w:szCs w:val="18"/>
              </w:rPr>
            </w:pPr>
            <w:r>
              <w:rPr>
                <w:sz w:val="18"/>
                <w:szCs w:val="18"/>
              </w:rPr>
              <w:t xml:space="preserve">                                                          “     “</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3</w:t>
            </w:r>
          </w:p>
        </w:tc>
        <w:tc>
          <w:tcPr>
            <w:tcW w:w="8166" w:type="dxa"/>
            <w:gridSpan w:val="2"/>
            <w:shd w:val="clear" w:color="auto" w:fill="auto"/>
          </w:tcPr>
          <w:p w:rsidR="00F923DC" w:rsidRDefault="00DF6755">
            <w:pPr>
              <w:jc w:val="left"/>
              <w:rPr>
                <w:sz w:val="18"/>
                <w:szCs w:val="18"/>
              </w:rPr>
            </w:pPr>
            <w:r>
              <w:rPr>
                <w:sz w:val="18"/>
                <w:szCs w:val="18"/>
              </w:rPr>
              <w:t xml:space="preserve">                                                          “     “</w:t>
            </w:r>
          </w:p>
          <w:p w:rsidR="00F923DC" w:rsidRDefault="00F923DC">
            <w:pPr>
              <w:rPr>
                <w:sz w:val="18"/>
                <w:szCs w:val="18"/>
              </w:rPr>
            </w:pP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4</w:t>
            </w:r>
          </w:p>
        </w:tc>
        <w:tc>
          <w:tcPr>
            <w:tcW w:w="8166" w:type="dxa"/>
            <w:gridSpan w:val="2"/>
            <w:shd w:val="clear" w:color="auto" w:fill="auto"/>
          </w:tcPr>
          <w:p w:rsidR="00F923DC" w:rsidRDefault="00DF6755">
            <w:pPr>
              <w:rPr>
                <w:sz w:val="18"/>
                <w:szCs w:val="18"/>
              </w:rPr>
            </w:pPr>
            <w:r>
              <w:rPr>
                <w:sz w:val="18"/>
                <w:szCs w:val="18"/>
              </w:rPr>
              <w:t xml:space="preserve">                                                          “     “</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5</w:t>
            </w:r>
          </w:p>
        </w:tc>
        <w:tc>
          <w:tcPr>
            <w:tcW w:w="8166" w:type="dxa"/>
            <w:gridSpan w:val="2"/>
            <w:shd w:val="clear" w:color="auto" w:fill="auto"/>
          </w:tcPr>
          <w:p w:rsidR="00F923DC" w:rsidRDefault="00DF6755">
            <w:pPr>
              <w:jc w:val="left"/>
              <w:rPr>
                <w:sz w:val="18"/>
                <w:szCs w:val="18"/>
              </w:rPr>
            </w:pPr>
            <w:r>
              <w:rPr>
                <w:sz w:val="18"/>
                <w:szCs w:val="18"/>
              </w:rPr>
              <w:t xml:space="preserve">                                                          “     “</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6</w:t>
            </w:r>
          </w:p>
        </w:tc>
        <w:tc>
          <w:tcPr>
            <w:tcW w:w="8166" w:type="dxa"/>
            <w:gridSpan w:val="2"/>
            <w:shd w:val="clear" w:color="auto" w:fill="auto"/>
          </w:tcPr>
          <w:p w:rsidR="00F923DC" w:rsidRDefault="00DF6755">
            <w:pPr>
              <w:jc w:val="left"/>
              <w:rPr>
                <w:sz w:val="18"/>
                <w:szCs w:val="18"/>
              </w:rPr>
            </w:pPr>
            <w:r>
              <w:rPr>
                <w:sz w:val="18"/>
                <w:szCs w:val="18"/>
              </w:rPr>
              <w:t xml:space="preserve">                                                          “     “</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7</w:t>
            </w:r>
          </w:p>
        </w:tc>
        <w:tc>
          <w:tcPr>
            <w:tcW w:w="8166" w:type="dxa"/>
            <w:gridSpan w:val="2"/>
            <w:shd w:val="clear" w:color="auto" w:fill="auto"/>
          </w:tcPr>
          <w:p w:rsidR="00F923DC" w:rsidRDefault="00DF6755">
            <w:pPr>
              <w:jc w:val="left"/>
              <w:rPr>
                <w:sz w:val="18"/>
                <w:szCs w:val="18"/>
              </w:rPr>
            </w:pPr>
            <w:r>
              <w:rPr>
                <w:sz w:val="18"/>
                <w:szCs w:val="18"/>
              </w:rPr>
              <w:t xml:space="preserve">                                                          “     “</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8</w:t>
            </w:r>
          </w:p>
        </w:tc>
        <w:tc>
          <w:tcPr>
            <w:tcW w:w="8166" w:type="dxa"/>
            <w:gridSpan w:val="2"/>
            <w:shd w:val="clear" w:color="auto" w:fill="auto"/>
          </w:tcPr>
          <w:p w:rsidR="00F923DC" w:rsidRDefault="00DF6755">
            <w:pPr>
              <w:rPr>
                <w:sz w:val="18"/>
                <w:szCs w:val="18"/>
              </w:rPr>
            </w:pPr>
            <w:r>
              <w:rPr>
                <w:sz w:val="18"/>
                <w:szCs w:val="18"/>
              </w:rPr>
              <w:t xml:space="preserve">                                                          “     “</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9</w:t>
            </w:r>
          </w:p>
        </w:tc>
        <w:tc>
          <w:tcPr>
            <w:tcW w:w="8166" w:type="dxa"/>
            <w:gridSpan w:val="2"/>
            <w:shd w:val="clear" w:color="auto" w:fill="auto"/>
          </w:tcPr>
          <w:p w:rsidR="00F923DC" w:rsidRDefault="00DF6755">
            <w:pPr>
              <w:jc w:val="left"/>
              <w:rPr>
                <w:sz w:val="18"/>
                <w:szCs w:val="18"/>
              </w:rPr>
            </w:pPr>
            <w:r>
              <w:rPr>
                <w:sz w:val="18"/>
                <w:szCs w:val="18"/>
              </w:rPr>
              <w:t xml:space="preserve">                                                          “     “</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10</w:t>
            </w:r>
          </w:p>
        </w:tc>
        <w:tc>
          <w:tcPr>
            <w:tcW w:w="8166" w:type="dxa"/>
            <w:gridSpan w:val="2"/>
            <w:shd w:val="clear" w:color="auto" w:fill="auto"/>
          </w:tcPr>
          <w:p w:rsidR="00F923DC" w:rsidRDefault="00DF6755">
            <w:pPr>
              <w:jc w:val="left"/>
              <w:rPr>
                <w:sz w:val="18"/>
                <w:szCs w:val="18"/>
              </w:rPr>
            </w:pPr>
            <w:r>
              <w:rPr>
                <w:sz w:val="18"/>
                <w:szCs w:val="18"/>
              </w:rPr>
              <w:t xml:space="preserve">                                                          “     “</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11</w:t>
            </w:r>
          </w:p>
        </w:tc>
        <w:tc>
          <w:tcPr>
            <w:tcW w:w="8166" w:type="dxa"/>
            <w:gridSpan w:val="2"/>
            <w:shd w:val="clear" w:color="auto" w:fill="auto"/>
          </w:tcPr>
          <w:p w:rsidR="00F923DC" w:rsidRDefault="00DF6755">
            <w:pPr>
              <w:jc w:val="left"/>
              <w:rPr>
                <w:sz w:val="18"/>
                <w:szCs w:val="18"/>
              </w:rPr>
            </w:pPr>
            <w:r>
              <w:rPr>
                <w:sz w:val="18"/>
                <w:szCs w:val="18"/>
              </w:rPr>
              <w:t xml:space="preserve">                                                          “     “</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12</w:t>
            </w:r>
          </w:p>
        </w:tc>
        <w:tc>
          <w:tcPr>
            <w:tcW w:w="8166" w:type="dxa"/>
            <w:gridSpan w:val="2"/>
            <w:shd w:val="clear" w:color="auto" w:fill="auto"/>
          </w:tcPr>
          <w:p w:rsidR="00F923DC" w:rsidRDefault="00DF6755">
            <w:pPr>
              <w:jc w:val="left"/>
              <w:rPr>
                <w:sz w:val="18"/>
                <w:szCs w:val="18"/>
              </w:rPr>
            </w:pPr>
            <w:r>
              <w:rPr>
                <w:sz w:val="18"/>
                <w:szCs w:val="18"/>
              </w:rPr>
              <w:t xml:space="preserve">                                                          “     “</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13</w:t>
            </w:r>
          </w:p>
        </w:tc>
        <w:tc>
          <w:tcPr>
            <w:tcW w:w="8166" w:type="dxa"/>
            <w:gridSpan w:val="2"/>
            <w:shd w:val="clear" w:color="auto" w:fill="auto"/>
          </w:tcPr>
          <w:p w:rsidR="00F923DC" w:rsidRDefault="00DF6755">
            <w:pPr>
              <w:tabs>
                <w:tab w:val="left" w:pos="1715"/>
              </w:tabs>
              <w:rPr>
                <w:sz w:val="18"/>
                <w:szCs w:val="18"/>
              </w:rPr>
            </w:pPr>
            <w:r>
              <w:rPr>
                <w:sz w:val="18"/>
                <w:szCs w:val="18"/>
              </w:rPr>
              <w:t xml:space="preserve">                                                          “     “</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14</w:t>
            </w:r>
          </w:p>
        </w:tc>
        <w:tc>
          <w:tcPr>
            <w:tcW w:w="8166" w:type="dxa"/>
            <w:gridSpan w:val="2"/>
            <w:shd w:val="clear" w:color="auto" w:fill="auto"/>
          </w:tcPr>
          <w:p w:rsidR="00F923DC" w:rsidRDefault="00DF6755">
            <w:pPr>
              <w:tabs>
                <w:tab w:val="left" w:pos="1715"/>
              </w:tabs>
              <w:rPr>
                <w:sz w:val="18"/>
                <w:szCs w:val="18"/>
              </w:rPr>
            </w:pPr>
            <w:r>
              <w:rPr>
                <w:sz w:val="18"/>
                <w:szCs w:val="18"/>
              </w:rPr>
              <w:t xml:space="preserve">                                                          “     “</w:t>
            </w:r>
          </w:p>
        </w:tc>
      </w:tr>
      <w:tr w:rsidR="00F923DC">
        <w:tc>
          <w:tcPr>
            <w:tcW w:w="1570" w:type="dxa"/>
            <w:shd w:val="clear" w:color="auto" w:fill="auto"/>
          </w:tcPr>
          <w:p w:rsidR="00F923DC" w:rsidRDefault="00DF6755">
            <w:pPr>
              <w:jc w:val="center"/>
              <w:rPr>
                <w:rFonts w:ascii="Arial" w:eastAsia="Arial" w:hAnsi="Arial" w:cs="Arial"/>
                <w:sz w:val="22"/>
                <w:szCs w:val="22"/>
              </w:rPr>
            </w:pPr>
            <w:r>
              <w:rPr>
                <w:rFonts w:ascii="Arial" w:eastAsia="Arial" w:hAnsi="Arial" w:cs="Arial"/>
                <w:sz w:val="22"/>
                <w:szCs w:val="22"/>
              </w:rPr>
              <w:t>15</w:t>
            </w:r>
          </w:p>
        </w:tc>
        <w:tc>
          <w:tcPr>
            <w:tcW w:w="8166" w:type="dxa"/>
            <w:gridSpan w:val="2"/>
            <w:shd w:val="clear" w:color="auto" w:fill="auto"/>
          </w:tcPr>
          <w:p w:rsidR="00F923DC" w:rsidRDefault="00DF6755">
            <w:pPr>
              <w:jc w:val="left"/>
              <w:rPr>
                <w:sz w:val="18"/>
                <w:szCs w:val="18"/>
              </w:rPr>
            </w:pPr>
            <w:r>
              <w:rPr>
                <w:sz w:val="18"/>
                <w:szCs w:val="18"/>
              </w:rPr>
              <w:t xml:space="preserve">                   Class observation and the Evaluation of the students’ instruction</w:t>
            </w:r>
          </w:p>
        </w:tc>
      </w:tr>
      <w:tr w:rsidR="00F923DC">
        <w:trPr>
          <w:trHeight w:val="400"/>
        </w:trPr>
        <w:tc>
          <w:tcPr>
            <w:tcW w:w="1570" w:type="dxa"/>
            <w:shd w:val="clear" w:color="auto" w:fill="auto"/>
            <w:vAlign w:val="center"/>
          </w:tcPr>
          <w:p w:rsidR="00F923DC" w:rsidRDefault="00F923DC">
            <w:pPr>
              <w:jc w:val="center"/>
              <w:rPr>
                <w:rFonts w:ascii="Arial" w:eastAsia="Arial" w:hAnsi="Arial" w:cs="Arial"/>
                <w:sz w:val="22"/>
                <w:szCs w:val="22"/>
              </w:rPr>
            </w:pPr>
          </w:p>
        </w:tc>
        <w:tc>
          <w:tcPr>
            <w:tcW w:w="3015" w:type="dxa"/>
            <w:shd w:val="clear" w:color="auto" w:fill="auto"/>
            <w:vAlign w:val="center"/>
          </w:tcPr>
          <w:p w:rsidR="00F923DC" w:rsidRDefault="00F923DC">
            <w:pPr>
              <w:jc w:val="left"/>
              <w:rPr>
                <w:rFonts w:ascii="Arial" w:eastAsia="Arial" w:hAnsi="Arial" w:cs="Arial"/>
                <w:sz w:val="22"/>
                <w:szCs w:val="22"/>
              </w:rPr>
            </w:pPr>
            <w:bookmarkStart w:id="1" w:name="_gjdgxs" w:colFirst="0" w:colLast="0"/>
            <w:bookmarkEnd w:id="1"/>
          </w:p>
        </w:tc>
        <w:tc>
          <w:tcPr>
            <w:tcW w:w="5151" w:type="dxa"/>
            <w:shd w:val="clear" w:color="auto" w:fill="auto"/>
          </w:tcPr>
          <w:p w:rsidR="00F923DC" w:rsidRDefault="00F923DC">
            <w:pPr>
              <w:rPr>
                <w:rFonts w:ascii="Arial" w:eastAsia="Arial" w:hAnsi="Arial" w:cs="Arial"/>
                <w:sz w:val="22"/>
                <w:szCs w:val="22"/>
              </w:rPr>
            </w:pPr>
          </w:p>
        </w:tc>
      </w:tr>
      <w:tr w:rsidR="00F923DC">
        <w:tc>
          <w:tcPr>
            <w:tcW w:w="9736" w:type="dxa"/>
            <w:gridSpan w:val="3"/>
            <w:shd w:val="clear" w:color="auto" w:fill="auto"/>
          </w:tcPr>
          <w:p w:rsidR="00F923DC" w:rsidRDefault="00F923DC">
            <w:pPr>
              <w:rPr>
                <w:rFonts w:ascii="Arial" w:eastAsia="Arial" w:hAnsi="Arial" w:cs="Arial"/>
                <w:sz w:val="22"/>
                <w:szCs w:val="22"/>
              </w:rPr>
            </w:pPr>
          </w:p>
          <w:p w:rsidR="00F923DC" w:rsidRDefault="00F923DC">
            <w:pPr>
              <w:rPr>
                <w:rFonts w:ascii="Arial" w:eastAsia="Arial" w:hAnsi="Arial" w:cs="Arial"/>
                <w:sz w:val="22"/>
                <w:szCs w:val="22"/>
              </w:rPr>
            </w:pPr>
          </w:p>
        </w:tc>
      </w:tr>
      <w:tr w:rsidR="00F923DC">
        <w:tc>
          <w:tcPr>
            <w:tcW w:w="9736" w:type="dxa"/>
            <w:gridSpan w:val="3"/>
            <w:shd w:val="clear" w:color="auto" w:fill="auto"/>
          </w:tcPr>
          <w:p w:rsidR="00F923DC" w:rsidRDefault="00DF6755">
            <w:pPr>
              <w:rPr>
                <w:rFonts w:ascii="Arial" w:eastAsia="Arial" w:hAnsi="Arial" w:cs="Arial"/>
                <w:sz w:val="22"/>
                <w:szCs w:val="22"/>
              </w:rPr>
            </w:pPr>
            <w:r>
              <w:rPr>
                <w:rFonts w:ascii="Arial" w:eastAsia="Arial" w:hAnsi="Arial" w:cs="Arial"/>
                <w:sz w:val="22"/>
                <w:szCs w:val="22"/>
              </w:rPr>
              <w:t xml:space="preserve">Required Materials: </w:t>
            </w:r>
          </w:p>
        </w:tc>
      </w:tr>
      <w:tr w:rsidR="00F923DC">
        <w:tc>
          <w:tcPr>
            <w:tcW w:w="9736" w:type="dxa"/>
            <w:gridSpan w:val="3"/>
            <w:shd w:val="clear" w:color="auto" w:fill="auto"/>
          </w:tcPr>
          <w:p w:rsidR="00E013F0" w:rsidRDefault="00E013F0" w:rsidP="00E013F0">
            <w:pPr>
              <w:rPr>
                <w:rFonts w:ascii="Times" w:eastAsia="Times" w:hAnsi="Times" w:cs="Times"/>
                <w:sz w:val="22"/>
                <w:szCs w:val="22"/>
              </w:rPr>
            </w:pPr>
            <w:r>
              <w:rPr>
                <w:rFonts w:ascii="ＭＳ 明朝" w:eastAsia="ＭＳ 明朝" w:hAnsi="ＭＳ 明朝" w:cs="ＭＳ 明朝" w:hint="eastAsia"/>
                <w:sz w:val="22"/>
                <w:szCs w:val="22"/>
              </w:rPr>
              <w:t>学習指導要領</w:t>
            </w:r>
            <w:r>
              <w:rPr>
                <w:rFonts w:ascii="Times" w:eastAsia="Times" w:hAnsi="Times" w:cs="Times"/>
                <w:sz w:val="22"/>
                <w:szCs w:val="22"/>
              </w:rPr>
              <w:t>(</w:t>
            </w:r>
            <w:r>
              <w:rPr>
                <w:rFonts w:ascii="ＭＳ 明朝" w:eastAsia="ＭＳ 明朝" w:hAnsi="ＭＳ 明朝" w:cs="ＭＳ 明朝" w:hint="eastAsia"/>
                <w:sz w:val="22"/>
                <w:szCs w:val="22"/>
              </w:rPr>
              <w:t>文部科学省編</w:t>
            </w:r>
            <w:r>
              <w:rPr>
                <w:rFonts w:ascii="Times" w:eastAsia="Times" w:hAnsi="Times" w:cs="Times"/>
                <w:sz w:val="22"/>
                <w:szCs w:val="22"/>
              </w:rPr>
              <w:t>)</w:t>
            </w:r>
            <w:r>
              <w:rPr>
                <w:rFonts w:ascii="ＭＳ 明朝" w:eastAsia="ＭＳ 明朝" w:hAnsi="ＭＳ 明朝" w:cs="ＭＳ 明朝" w:hint="eastAsia"/>
                <w:sz w:val="22"/>
                <w:szCs w:val="22"/>
              </w:rPr>
              <w:t>、事前指導において使用した「英語科学習指導案</w:t>
            </w:r>
            <w:r>
              <w:rPr>
                <w:rFonts w:ascii="Times" w:eastAsia="Times" w:hAnsi="Times" w:cs="Times"/>
                <w:sz w:val="22"/>
                <w:szCs w:val="22"/>
              </w:rPr>
              <w:t>(</w:t>
            </w:r>
            <w:r>
              <w:rPr>
                <w:rFonts w:ascii="ＭＳ 明朝" w:eastAsia="ＭＳ 明朝" w:hAnsi="ＭＳ 明朝" w:cs="ＭＳ 明朝" w:hint="eastAsia"/>
                <w:sz w:val="22"/>
                <w:szCs w:val="22"/>
              </w:rPr>
              <w:t>細案</w:t>
            </w:r>
            <w:r>
              <w:rPr>
                <w:rFonts w:ascii="Times" w:eastAsia="Times" w:hAnsi="Times" w:cs="Times"/>
                <w:sz w:val="22"/>
                <w:szCs w:val="22"/>
              </w:rPr>
              <w:t>)</w:t>
            </w:r>
            <w:r>
              <w:rPr>
                <w:rFonts w:ascii="ＭＳ 明朝" w:eastAsia="ＭＳ 明朝" w:hAnsi="ＭＳ 明朝" w:cs="ＭＳ 明朝" w:hint="eastAsia"/>
                <w:sz w:val="22"/>
                <w:szCs w:val="22"/>
              </w:rPr>
              <w:t>」及び授業</w:t>
            </w:r>
            <w:r>
              <w:rPr>
                <w:rFonts w:ascii="Times" w:eastAsia="Times" w:hAnsi="Times" w:cs="Times"/>
                <w:sz w:val="22"/>
                <w:szCs w:val="22"/>
              </w:rPr>
              <w:t xml:space="preserve"> </w:t>
            </w:r>
            <w:r>
              <w:rPr>
                <w:rFonts w:ascii="ＭＳ 明朝" w:eastAsia="ＭＳ 明朝" w:hAnsi="ＭＳ 明朝" w:cs="ＭＳ 明朝" w:hint="eastAsia"/>
                <w:sz w:val="22"/>
                <w:szCs w:val="22"/>
              </w:rPr>
              <w:t>時において</w:t>
            </w:r>
            <w:r>
              <w:rPr>
                <w:rFonts w:ascii="Times" w:eastAsia="Times" w:hAnsi="Times" w:cs="Times"/>
                <w:sz w:val="22"/>
                <w:szCs w:val="22"/>
              </w:rPr>
              <w:t xml:space="preserve"> </w:t>
            </w:r>
            <w:r>
              <w:rPr>
                <w:rFonts w:ascii="ＭＳ 明朝" w:eastAsia="ＭＳ 明朝" w:hAnsi="ＭＳ 明朝" w:cs="ＭＳ 明朝" w:hint="eastAsia"/>
                <w:sz w:val="22"/>
                <w:szCs w:val="22"/>
              </w:rPr>
              <w:t>使用した</w:t>
            </w:r>
            <w:r>
              <w:rPr>
                <w:rFonts w:ascii="Times" w:eastAsia="Times" w:hAnsi="Times" w:cs="Times"/>
                <w:sz w:val="22"/>
                <w:szCs w:val="22"/>
              </w:rPr>
              <w:t xml:space="preserve"> Work Sheet </w:t>
            </w:r>
            <w:r>
              <w:rPr>
                <w:rFonts w:ascii="ＭＳ 明朝" w:eastAsia="ＭＳ 明朝" w:hAnsi="ＭＳ 明朝" w:cs="ＭＳ 明朝" w:hint="eastAsia"/>
                <w:sz w:val="22"/>
                <w:szCs w:val="22"/>
              </w:rPr>
              <w:t>の例文、内省記録のための</w:t>
            </w:r>
            <w:r>
              <w:rPr>
                <w:rFonts w:ascii="Times" w:eastAsia="Times" w:hAnsi="Times" w:cs="Times"/>
                <w:sz w:val="22"/>
                <w:szCs w:val="22"/>
              </w:rPr>
              <w:t xml:space="preserve"> sheet </w:t>
            </w:r>
            <w:r>
              <w:rPr>
                <w:rFonts w:ascii="ＭＳ 明朝" w:eastAsia="ＭＳ 明朝" w:hAnsi="ＭＳ 明朝" w:cs="ＭＳ 明朝" w:hint="eastAsia"/>
                <w:sz w:val="22"/>
                <w:szCs w:val="22"/>
              </w:rPr>
              <w:t>など</w:t>
            </w:r>
          </w:p>
          <w:p w:rsidR="00F923DC" w:rsidRDefault="00F923DC">
            <w:pPr>
              <w:rPr>
                <w:rFonts w:ascii="Arial" w:eastAsia="Arial" w:hAnsi="Arial" w:cs="Arial"/>
                <w:sz w:val="22"/>
                <w:szCs w:val="22"/>
              </w:rPr>
            </w:pPr>
          </w:p>
        </w:tc>
      </w:tr>
      <w:tr w:rsidR="00F923DC">
        <w:tc>
          <w:tcPr>
            <w:tcW w:w="9736" w:type="dxa"/>
            <w:gridSpan w:val="3"/>
            <w:shd w:val="clear" w:color="auto" w:fill="auto"/>
          </w:tcPr>
          <w:p w:rsidR="00F923DC" w:rsidRDefault="00DF6755">
            <w:pPr>
              <w:rPr>
                <w:rFonts w:ascii="Arial" w:eastAsia="Arial" w:hAnsi="Arial" w:cs="Arial"/>
                <w:sz w:val="22"/>
                <w:szCs w:val="22"/>
              </w:rPr>
            </w:pPr>
            <w:r>
              <w:rPr>
                <w:rFonts w:ascii="Arial" w:eastAsia="Arial" w:hAnsi="Arial" w:cs="Arial"/>
                <w:sz w:val="22"/>
                <w:szCs w:val="22"/>
              </w:rPr>
              <w:t>Course Policies (Attendance, etc.)</w:t>
            </w:r>
          </w:p>
        </w:tc>
      </w:tr>
      <w:tr w:rsidR="00F923DC">
        <w:tc>
          <w:tcPr>
            <w:tcW w:w="9736" w:type="dxa"/>
            <w:gridSpan w:val="3"/>
            <w:shd w:val="clear" w:color="auto" w:fill="auto"/>
          </w:tcPr>
          <w:p w:rsidR="00F923DC" w:rsidRDefault="00F923DC">
            <w:pPr>
              <w:spacing w:after="100" w:line="276" w:lineRule="auto"/>
              <w:jc w:val="left"/>
              <w:rPr>
                <w:rFonts w:ascii="Times" w:eastAsia="Times" w:hAnsi="Times" w:cs="Times"/>
                <w:sz w:val="22"/>
                <w:szCs w:val="22"/>
              </w:rPr>
            </w:pPr>
          </w:p>
          <w:p w:rsidR="00F923DC" w:rsidRDefault="00DF6755">
            <w:pPr>
              <w:spacing w:after="100" w:line="276" w:lineRule="auto"/>
              <w:jc w:val="left"/>
              <w:rPr>
                <w:rFonts w:ascii="Arial" w:eastAsia="Arial" w:hAnsi="Arial" w:cs="Arial"/>
                <w:sz w:val="22"/>
                <w:szCs w:val="22"/>
              </w:rPr>
            </w:pPr>
            <w:r>
              <w:rPr>
                <w:rFonts w:ascii="Times" w:eastAsia="Times" w:hAnsi="Times" w:cs="Times"/>
                <w:sz w:val="22"/>
                <w:szCs w:val="22"/>
              </w:rPr>
              <w:t xml:space="preserve"> 教育実習の意義と目的」「留意すべき事項」等をしっかりと自覚して真摯にかつ熱心に実習に励むこと。 ・ 服務規律を遵守して、欠席や遅刻をすることなく、 積極的に実習に参加すること。病気 ほ かの理由で遅刻する際には必ず指導教員(実習先学校、大学の教科教育担当教員)へ連絡を怠 らないこと。 ・ 時間の厳守、 礼儀作法の遵守。</w:t>
            </w:r>
          </w:p>
        </w:tc>
      </w:tr>
      <w:tr w:rsidR="00F923DC">
        <w:tc>
          <w:tcPr>
            <w:tcW w:w="9736" w:type="dxa"/>
            <w:gridSpan w:val="3"/>
            <w:shd w:val="clear" w:color="auto" w:fill="auto"/>
          </w:tcPr>
          <w:p w:rsidR="00F923DC" w:rsidRDefault="00DF6755">
            <w:pPr>
              <w:ind w:left="1134" w:hanging="1134"/>
              <w:rPr>
                <w:rFonts w:ascii="Arial" w:eastAsia="Arial" w:hAnsi="Arial" w:cs="Arial"/>
                <w:sz w:val="22"/>
                <w:szCs w:val="22"/>
              </w:rPr>
            </w:pPr>
            <w:r>
              <w:rPr>
                <w:rFonts w:ascii="Arial" w:eastAsia="Arial" w:hAnsi="Arial" w:cs="Arial"/>
                <w:sz w:val="22"/>
                <w:szCs w:val="22"/>
              </w:rPr>
              <w:t xml:space="preserve">Class Preparation and Review  </w:t>
            </w:r>
          </w:p>
          <w:p w:rsidR="00F923DC" w:rsidRDefault="00F923DC">
            <w:pPr>
              <w:ind w:left="1134" w:hanging="1134"/>
              <w:rPr>
                <w:rFonts w:ascii="Arial" w:eastAsia="Arial" w:hAnsi="Arial" w:cs="Arial"/>
                <w:sz w:val="22"/>
                <w:szCs w:val="22"/>
              </w:rPr>
            </w:pPr>
          </w:p>
          <w:p w:rsidR="00F923DC" w:rsidRDefault="00DF6755">
            <w:pPr>
              <w:ind w:left="1134" w:hanging="1134"/>
              <w:rPr>
                <w:rFonts w:ascii="Times" w:eastAsia="Times" w:hAnsi="Times" w:cs="Times"/>
                <w:sz w:val="22"/>
                <w:szCs w:val="22"/>
              </w:rPr>
            </w:pPr>
            <w:r>
              <w:rPr>
                <w:rFonts w:ascii="Arial" w:eastAsia="Arial" w:hAnsi="Arial" w:cs="Arial"/>
                <w:sz w:val="22"/>
                <w:szCs w:val="22"/>
              </w:rPr>
              <w:t xml:space="preserve"> </w:t>
            </w:r>
            <w:r>
              <w:rPr>
                <w:rFonts w:ascii="Times" w:eastAsia="Times" w:hAnsi="Times" w:cs="Times"/>
                <w:sz w:val="22"/>
                <w:szCs w:val="22"/>
              </w:rPr>
              <w:t>教育実習事前・事後指導において実習への用意周到な準備、及び事後指導においては教育実習</w:t>
            </w:r>
          </w:p>
          <w:p w:rsidR="00F923DC" w:rsidRDefault="00DF6755">
            <w:pPr>
              <w:ind w:left="1134" w:hanging="1134"/>
              <w:rPr>
                <w:rFonts w:ascii="Times" w:eastAsia="Times" w:hAnsi="Times" w:cs="Times"/>
                <w:sz w:val="22"/>
                <w:szCs w:val="22"/>
              </w:rPr>
            </w:pPr>
            <w:r>
              <w:rPr>
                <w:rFonts w:ascii="Times" w:eastAsia="Times" w:hAnsi="Times" w:cs="Times"/>
                <w:sz w:val="22"/>
                <w:szCs w:val="22"/>
              </w:rPr>
              <w:t>の 総決算の意味でそれぞれの体験発表、今後の残された課題なども含めてまとめていく。</w:t>
            </w:r>
          </w:p>
          <w:p w:rsidR="00F923DC" w:rsidRDefault="00F923DC">
            <w:pPr>
              <w:ind w:left="1134" w:hanging="1134"/>
              <w:rPr>
                <w:rFonts w:ascii="Arial" w:eastAsia="Arial" w:hAnsi="Arial" w:cs="Arial"/>
                <w:sz w:val="22"/>
                <w:szCs w:val="22"/>
              </w:rPr>
            </w:pPr>
          </w:p>
        </w:tc>
      </w:tr>
      <w:tr w:rsidR="00F923DC">
        <w:tc>
          <w:tcPr>
            <w:tcW w:w="9736" w:type="dxa"/>
            <w:gridSpan w:val="3"/>
            <w:shd w:val="clear" w:color="auto" w:fill="auto"/>
          </w:tcPr>
          <w:p w:rsidR="00F923DC" w:rsidRDefault="00DF6755">
            <w:pPr>
              <w:rPr>
                <w:rFonts w:ascii="ＭＳ ゴシック" w:eastAsia="ＭＳ ゴシック" w:hAnsi="ＭＳ ゴシック" w:cs="ＭＳ ゴシック"/>
                <w:sz w:val="18"/>
                <w:szCs w:val="18"/>
              </w:rPr>
            </w:pPr>
            <w:r>
              <w:rPr>
                <w:rFonts w:ascii="Arial" w:eastAsia="Arial" w:hAnsi="Arial" w:cs="Arial"/>
                <w:sz w:val="22"/>
                <w:szCs w:val="22"/>
              </w:rPr>
              <w:t xml:space="preserve">Students are expected to spend at least one hour reviewing and doing homework and one hour preparing for every hour of lesson time. </w:t>
            </w:r>
            <w:r>
              <w:rPr>
                <w:rFonts w:ascii="ＭＳ ゴシック" w:eastAsia="ＭＳ ゴシック" w:hAnsi="ＭＳ ゴシック" w:cs="ＭＳ ゴシック"/>
                <w:sz w:val="18"/>
                <w:szCs w:val="18"/>
              </w:rPr>
              <w:t>（事前・事後学習として週４時間以上行うこと。）</w:t>
            </w:r>
          </w:p>
          <w:p w:rsidR="00F923DC" w:rsidRDefault="00DF6755">
            <w:pPr>
              <w:rPr>
                <w:rFonts w:ascii="Arial" w:eastAsia="Arial" w:hAnsi="Arial" w:cs="Arial"/>
                <w:sz w:val="22"/>
                <w:szCs w:val="22"/>
              </w:rPr>
            </w:pPr>
            <w:r>
              <w:rPr>
                <w:rFonts w:ascii="ＭＳ ゴシック" w:eastAsia="ＭＳ ゴシック" w:hAnsi="ＭＳ ゴシック" w:cs="ＭＳ ゴシック"/>
                <w:sz w:val="18"/>
                <w:szCs w:val="18"/>
              </w:rPr>
              <w:t>予習：テキストの指定された箇所を読んで、内容をまとめた上で授業に臨んでください。</w:t>
            </w:r>
          </w:p>
        </w:tc>
      </w:tr>
      <w:tr w:rsidR="00F923DC">
        <w:tc>
          <w:tcPr>
            <w:tcW w:w="9736" w:type="dxa"/>
            <w:gridSpan w:val="3"/>
            <w:shd w:val="clear" w:color="auto" w:fill="auto"/>
          </w:tcPr>
          <w:p w:rsidR="00F923DC" w:rsidRDefault="00DF6755">
            <w:pPr>
              <w:rPr>
                <w:rFonts w:ascii="Arial" w:eastAsia="Arial" w:hAnsi="Arial" w:cs="Arial"/>
                <w:sz w:val="22"/>
                <w:szCs w:val="22"/>
              </w:rPr>
            </w:pPr>
            <w:r>
              <w:rPr>
                <w:rFonts w:ascii="Arial" w:eastAsia="Arial" w:hAnsi="Arial" w:cs="Arial"/>
                <w:sz w:val="22"/>
                <w:szCs w:val="22"/>
              </w:rPr>
              <w:t xml:space="preserve">Grades and Grading Standards  </w:t>
            </w:r>
          </w:p>
          <w:p w:rsidR="00F923DC" w:rsidRDefault="00DF6755">
            <w:pPr>
              <w:rPr>
                <w:rFonts w:ascii="Arial" w:eastAsia="Arial" w:hAnsi="Arial" w:cs="Arial"/>
                <w:sz w:val="22"/>
                <w:szCs w:val="22"/>
              </w:rPr>
            </w:pPr>
            <w:r>
              <w:rPr>
                <w:rFonts w:ascii="Arial" w:eastAsia="Arial" w:hAnsi="Arial" w:cs="Arial"/>
                <w:sz w:val="22"/>
                <w:szCs w:val="22"/>
              </w:rPr>
              <w:t xml:space="preserve"> </w:t>
            </w:r>
            <w:r>
              <w:rPr>
                <w:rFonts w:ascii="Times" w:eastAsia="Times" w:hAnsi="Times" w:cs="Times"/>
                <w:sz w:val="22"/>
                <w:szCs w:val="22"/>
              </w:rPr>
              <w:t>教育実習前の準備の状況や日常の授業における問題意識、意欲、態度などと教育実習終了後に提 出する実習記録簿、体験発表等を参考にして総合的に評価する。 また、県内で実習を実施する学生については、実習校を訪問し、実習に取り組んでいる学生の姿 勢等についての指導教官等のお話を参考にしたり、研究授業などを参観し、評価の一助とする。 なお県外の学生についても、実際に出向いて評価授業を参観したり、指導教官等に電話でお話を 伺ったりする。 評価に当たっては、実習記録簿や実習校からの評価が大きなウエイトを占めるが、最終的には教 育実習指導委員会において審議して決定される。</w:t>
            </w:r>
          </w:p>
        </w:tc>
      </w:tr>
      <w:tr w:rsidR="00F923DC">
        <w:tc>
          <w:tcPr>
            <w:tcW w:w="9736" w:type="dxa"/>
            <w:gridSpan w:val="3"/>
            <w:shd w:val="clear" w:color="auto" w:fill="auto"/>
          </w:tcPr>
          <w:p w:rsidR="00F923DC" w:rsidRDefault="00DF6755">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学期末試験(８０％)、課題レポート等(２０％)</w:t>
            </w:r>
          </w:p>
          <w:p w:rsidR="00F923DC" w:rsidRDefault="00DF6755">
            <w:pPr>
              <w:rPr>
                <w:rFonts w:ascii="Arial" w:eastAsia="Arial" w:hAnsi="Arial" w:cs="Arial"/>
                <w:sz w:val="22"/>
                <w:szCs w:val="22"/>
              </w:rPr>
            </w:pPr>
            <w:r>
              <w:rPr>
                <w:rFonts w:ascii="ＭＳ ゴシック" w:eastAsia="ＭＳ ゴシック" w:hAnsi="ＭＳ ゴシック" w:cs="ＭＳ ゴシック"/>
                <w:sz w:val="18"/>
                <w:szCs w:val="18"/>
              </w:rPr>
              <w:t>講義全体の三分の一以上の欠席は自動的に評価の対象外となる。</w:t>
            </w:r>
          </w:p>
        </w:tc>
      </w:tr>
      <w:tr w:rsidR="00F923DC">
        <w:tc>
          <w:tcPr>
            <w:tcW w:w="9736" w:type="dxa"/>
            <w:gridSpan w:val="3"/>
            <w:shd w:val="clear" w:color="auto" w:fill="auto"/>
          </w:tcPr>
          <w:p w:rsidR="00F923DC" w:rsidRDefault="00DF6755">
            <w:pPr>
              <w:rPr>
                <w:rFonts w:ascii="Times" w:eastAsia="Times" w:hAnsi="Times" w:cs="Times"/>
                <w:sz w:val="22"/>
                <w:szCs w:val="22"/>
              </w:rPr>
            </w:pPr>
            <w:r>
              <w:rPr>
                <w:rFonts w:ascii="Arial" w:eastAsia="Arial" w:hAnsi="Arial" w:cs="Arial"/>
                <w:sz w:val="22"/>
                <w:szCs w:val="22"/>
              </w:rPr>
              <w:lastRenderedPageBreak/>
              <w:t xml:space="preserve">Methods of Feedback:   </w:t>
            </w:r>
            <w:r>
              <w:rPr>
                <w:rFonts w:ascii="Times" w:eastAsia="Times" w:hAnsi="Times" w:cs="Times"/>
                <w:sz w:val="22"/>
                <w:szCs w:val="22"/>
              </w:rPr>
              <w:t>学生にスキルアップのためのフィードバックが与えられます</w:t>
            </w:r>
          </w:p>
          <w:p w:rsidR="00F923DC" w:rsidRDefault="00F923DC">
            <w:pPr>
              <w:rPr>
                <w:rFonts w:ascii="Arial" w:eastAsia="Arial" w:hAnsi="Arial" w:cs="Arial"/>
                <w:sz w:val="22"/>
                <w:szCs w:val="22"/>
              </w:rPr>
            </w:pPr>
          </w:p>
        </w:tc>
      </w:tr>
      <w:tr w:rsidR="00F923DC">
        <w:tc>
          <w:tcPr>
            <w:tcW w:w="9736" w:type="dxa"/>
            <w:gridSpan w:val="3"/>
            <w:shd w:val="clear" w:color="auto" w:fill="auto"/>
          </w:tcPr>
          <w:p w:rsidR="00F923DC" w:rsidRDefault="00DF6755">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レポート・答案等の提出物へのフィードバックについては、以下の方法等による。</w:t>
            </w:r>
          </w:p>
          <w:p w:rsidR="00F923DC" w:rsidRDefault="00DF6755">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・コメントを記載して返却する。</w:t>
            </w:r>
          </w:p>
          <w:p w:rsidR="00F923DC" w:rsidRDefault="00DF6755">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・授業またはオフィスアワーに、口頭で行う。</w:t>
            </w:r>
          </w:p>
          <w:p w:rsidR="00F923DC" w:rsidRDefault="00DF6755">
            <w:pPr>
              <w:rPr>
                <w:rFonts w:ascii="Arial" w:eastAsia="Arial" w:hAnsi="Arial" w:cs="Arial"/>
                <w:sz w:val="22"/>
                <w:szCs w:val="22"/>
              </w:rPr>
            </w:pPr>
            <w:r>
              <w:rPr>
                <w:rFonts w:ascii="ＭＳ ゴシック" w:eastAsia="ＭＳ ゴシック" w:hAnsi="ＭＳ ゴシック" w:cs="ＭＳ ゴシック"/>
                <w:sz w:val="18"/>
                <w:szCs w:val="18"/>
              </w:rPr>
              <w:t>・答案例を配布する。</w:t>
            </w:r>
          </w:p>
        </w:tc>
      </w:tr>
      <w:tr w:rsidR="00F923DC">
        <w:tc>
          <w:tcPr>
            <w:tcW w:w="9736" w:type="dxa"/>
            <w:gridSpan w:val="3"/>
            <w:shd w:val="clear" w:color="auto" w:fill="auto"/>
          </w:tcPr>
          <w:p w:rsidR="00E013F0" w:rsidRDefault="00DF6755">
            <w:pPr>
              <w:rPr>
                <w:rFonts w:ascii="Times" w:eastAsia="Times" w:hAnsi="Times" w:cs="Times"/>
                <w:sz w:val="22"/>
                <w:szCs w:val="22"/>
              </w:rPr>
            </w:pPr>
            <w:r>
              <w:rPr>
                <w:rFonts w:ascii="Arial" w:eastAsia="Arial" w:hAnsi="Arial" w:cs="Arial"/>
                <w:sz w:val="22"/>
                <w:szCs w:val="22"/>
              </w:rPr>
              <w:t xml:space="preserve">Diploma Policy Objectives: </w:t>
            </w:r>
            <w:r>
              <w:rPr>
                <w:rFonts w:ascii="Times" w:eastAsia="Times" w:hAnsi="Times" w:cs="Times"/>
                <w:sz w:val="22"/>
                <w:szCs w:val="22"/>
              </w:rPr>
              <w:t>Work completed in this course helps students achieve the Diploma Policy objective(s):</w:t>
            </w:r>
          </w:p>
          <w:p w:rsidR="00E013F0" w:rsidRPr="004C6F06" w:rsidRDefault="00E013F0" w:rsidP="00E013F0">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 xml:space="preserve">3. The ability to identify and solve problems </w:t>
            </w:r>
          </w:p>
          <w:p w:rsidR="00E013F0" w:rsidRPr="004C6F06" w:rsidRDefault="00E013F0" w:rsidP="00E013F0">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4. Advanced communicative proficiency in both Japanese and English</w:t>
            </w:r>
          </w:p>
          <w:p w:rsidR="00F923DC" w:rsidRDefault="00F923DC" w:rsidP="00E013F0">
            <w:pPr>
              <w:rPr>
                <w:rFonts w:ascii="Arial" w:eastAsia="Arial" w:hAnsi="Arial" w:cs="Arial"/>
                <w:sz w:val="22"/>
                <w:szCs w:val="22"/>
              </w:rPr>
            </w:pPr>
          </w:p>
        </w:tc>
      </w:tr>
      <w:tr w:rsidR="00F923DC">
        <w:tc>
          <w:tcPr>
            <w:tcW w:w="9736" w:type="dxa"/>
            <w:gridSpan w:val="3"/>
            <w:shd w:val="clear" w:color="auto" w:fill="auto"/>
          </w:tcPr>
          <w:p w:rsidR="00F923DC" w:rsidRDefault="00F923DC">
            <w:pPr>
              <w:rPr>
                <w:rFonts w:ascii="Arial" w:eastAsia="Arial" w:hAnsi="Arial" w:cs="Arial"/>
                <w:sz w:val="22"/>
                <w:szCs w:val="22"/>
              </w:rPr>
            </w:pPr>
          </w:p>
        </w:tc>
      </w:tr>
      <w:tr w:rsidR="00F923DC">
        <w:tc>
          <w:tcPr>
            <w:tcW w:w="9736" w:type="dxa"/>
            <w:gridSpan w:val="3"/>
            <w:shd w:val="clear" w:color="auto" w:fill="auto"/>
          </w:tcPr>
          <w:p w:rsidR="00F923DC" w:rsidRDefault="00DF6755">
            <w:pPr>
              <w:rPr>
                <w:rFonts w:ascii="Arial" w:eastAsia="Arial" w:hAnsi="Arial" w:cs="Arial"/>
                <w:sz w:val="22"/>
                <w:szCs w:val="22"/>
              </w:rPr>
            </w:pPr>
            <w:r>
              <w:rPr>
                <w:rFonts w:ascii="Arial" w:eastAsia="Arial" w:hAnsi="Arial" w:cs="Arial"/>
                <w:sz w:val="22"/>
                <w:szCs w:val="22"/>
              </w:rPr>
              <w:t xml:space="preserve">Notes:  </w:t>
            </w:r>
          </w:p>
          <w:p w:rsidR="00F923DC" w:rsidRDefault="00F923DC">
            <w:pPr>
              <w:rPr>
                <w:rFonts w:ascii="Times" w:eastAsia="Times" w:hAnsi="Times" w:cs="Times"/>
                <w:sz w:val="22"/>
                <w:szCs w:val="22"/>
              </w:rPr>
            </w:pPr>
          </w:p>
          <w:p w:rsidR="00F923DC" w:rsidRDefault="00DF6755">
            <w:pPr>
              <w:rPr>
                <w:rFonts w:ascii="Times" w:eastAsia="Times" w:hAnsi="Times" w:cs="Times"/>
                <w:sz w:val="22"/>
                <w:szCs w:val="22"/>
              </w:rPr>
            </w:pPr>
            <w:r>
              <w:rPr>
                <w:rFonts w:ascii="Times" w:eastAsia="Times" w:hAnsi="Times" w:cs="Times"/>
                <w:sz w:val="22"/>
                <w:szCs w:val="22"/>
              </w:rPr>
              <w:t xml:space="preserve">　教育実習の意義と目的」「留意すべき事項」等をしっかりと自覚して真摯にかつ熱心に  </w:t>
            </w:r>
          </w:p>
          <w:p w:rsidR="00F923DC" w:rsidRDefault="00DF6755">
            <w:pPr>
              <w:rPr>
                <w:rFonts w:ascii="Times" w:eastAsia="Times" w:hAnsi="Times" w:cs="Times"/>
                <w:sz w:val="22"/>
                <w:szCs w:val="22"/>
              </w:rPr>
            </w:pPr>
            <w:r>
              <w:rPr>
                <w:rFonts w:ascii="Times" w:eastAsia="Times" w:hAnsi="Times" w:cs="Times"/>
                <w:sz w:val="22"/>
                <w:szCs w:val="22"/>
              </w:rPr>
              <w:t>実習に励むこと。 ・ 服務規律を遵守して、欠席や遅刻をすることなく、 積極的に実習に参加すること。病気 ほ かの理由で遅刻する際には必ず指導教員(実習先学校、大学の教科教育担当教員)へ連絡を怠 らないこと。 ・ 時間の厳守、 礼儀作法の遵守。</w:t>
            </w:r>
          </w:p>
          <w:p w:rsidR="00F923DC" w:rsidRDefault="00F923DC">
            <w:pPr>
              <w:rPr>
                <w:rFonts w:ascii="Times" w:eastAsia="Times" w:hAnsi="Times" w:cs="Times"/>
                <w:sz w:val="22"/>
                <w:szCs w:val="22"/>
              </w:rPr>
            </w:pPr>
          </w:p>
        </w:tc>
      </w:tr>
      <w:tr w:rsidR="00F923DC">
        <w:tc>
          <w:tcPr>
            <w:tcW w:w="9736" w:type="dxa"/>
            <w:gridSpan w:val="3"/>
            <w:shd w:val="clear" w:color="auto" w:fill="auto"/>
          </w:tcPr>
          <w:p w:rsidR="00F923DC" w:rsidRDefault="00DF6755">
            <w:pPr>
              <w:rPr>
                <w:rFonts w:ascii="Arial" w:eastAsia="Arial" w:hAnsi="Arial" w:cs="Arial"/>
                <w:sz w:val="22"/>
                <w:szCs w:val="22"/>
              </w:rPr>
            </w:pPr>
            <w:r>
              <w:rPr>
                <w:rFonts w:ascii="ＭＳ ゴシック" w:eastAsia="ＭＳ ゴシック" w:hAnsi="ＭＳ ゴシック" w:cs="ＭＳ ゴシック"/>
                <w:sz w:val="18"/>
                <w:szCs w:val="18"/>
              </w:rPr>
              <w:t>真剣に授業に取り組むこと。英語科教育法の基本的な最初の科目であり、課題、内容ともかなりの努力を要することを銘記しておくこと。</w:t>
            </w:r>
          </w:p>
        </w:tc>
      </w:tr>
    </w:tbl>
    <w:p w:rsidR="00F923DC" w:rsidRDefault="00F923DC">
      <w:pPr>
        <w:rPr>
          <w:rFonts w:ascii="Arial" w:eastAsia="Arial" w:hAnsi="Arial" w:cs="Arial"/>
          <w:sz w:val="24"/>
          <w:szCs w:val="24"/>
        </w:rPr>
      </w:pPr>
    </w:p>
    <w:p w:rsidR="00F923DC" w:rsidRDefault="00DF6755">
      <w:pPr>
        <w:tabs>
          <w:tab w:val="left" w:pos="668"/>
        </w:tabs>
        <w:rPr>
          <w:rFonts w:ascii="Arial" w:eastAsia="Arial" w:hAnsi="Arial" w:cs="Arial"/>
          <w:sz w:val="24"/>
          <w:szCs w:val="24"/>
        </w:rPr>
      </w:pPr>
      <w:r>
        <w:rPr>
          <w:rFonts w:ascii="Arial" w:eastAsia="Arial" w:hAnsi="Arial" w:cs="Arial"/>
          <w:sz w:val="24"/>
          <w:szCs w:val="24"/>
        </w:rPr>
        <w:tab/>
      </w:r>
    </w:p>
    <w:p w:rsidR="00F923DC" w:rsidRDefault="00F923DC">
      <w:pPr>
        <w:widowControl/>
        <w:jc w:val="left"/>
        <w:rPr>
          <w:rFonts w:ascii="Arial" w:eastAsia="Arial" w:hAnsi="Arial" w:cs="Arial"/>
          <w:sz w:val="24"/>
          <w:szCs w:val="24"/>
        </w:rPr>
      </w:pPr>
    </w:p>
    <w:sectPr w:rsidR="00F923DC">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503" w:rsidRDefault="00D03503" w:rsidP="00DF6755">
      <w:r>
        <w:separator/>
      </w:r>
    </w:p>
  </w:endnote>
  <w:endnote w:type="continuationSeparator" w:id="0">
    <w:p w:rsidR="00D03503" w:rsidRDefault="00D03503" w:rsidP="00DF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503" w:rsidRDefault="00D03503" w:rsidP="00DF6755">
      <w:r>
        <w:separator/>
      </w:r>
    </w:p>
  </w:footnote>
  <w:footnote w:type="continuationSeparator" w:id="0">
    <w:p w:rsidR="00D03503" w:rsidRDefault="00D03503" w:rsidP="00DF6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wNDcyM7AwMzW2NDFW0lEKTi0uzszPAykwrAUA875USSwAAAA="/>
  </w:docVars>
  <w:rsids>
    <w:rsidRoot w:val="00F923DC"/>
    <w:rsid w:val="007459B4"/>
    <w:rsid w:val="007A4B9D"/>
    <w:rsid w:val="00D03503"/>
    <w:rsid w:val="00DF6755"/>
    <w:rsid w:val="00E013F0"/>
    <w:rsid w:val="00F923DC"/>
    <w:rsid w:val="00F94CE1"/>
    <w:rsid w:val="00FE4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F547D6"/>
  <w15:docId w15:val="{566FEF97-DE51-4F96-980A-C5786977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DF6755"/>
    <w:pPr>
      <w:tabs>
        <w:tab w:val="center" w:pos="4252"/>
        <w:tab w:val="right" w:pos="8504"/>
      </w:tabs>
      <w:snapToGrid w:val="0"/>
    </w:pPr>
  </w:style>
  <w:style w:type="character" w:customStyle="1" w:styleId="HeaderChar">
    <w:name w:val="Header Char"/>
    <w:basedOn w:val="DefaultParagraphFont"/>
    <w:link w:val="Header"/>
    <w:uiPriority w:val="99"/>
    <w:rsid w:val="00DF6755"/>
  </w:style>
  <w:style w:type="paragraph" w:styleId="Footer">
    <w:name w:val="footer"/>
    <w:basedOn w:val="Normal"/>
    <w:link w:val="FooterChar"/>
    <w:uiPriority w:val="99"/>
    <w:unhideWhenUsed/>
    <w:rsid w:val="00DF6755"/>
    <w:pPr>
      <w:tabs>
        <w:tab w:val="center" w:pos="4252"/>
        <w:tab w:val="right" w:pos="8504"/>
      </w:tabs>
      <w:snapToGrid w:val="0"/>
    </w:pPr>
  </w:style>
  <w:style w:type="character" w:customStyle="1" w:styleId="FooterChar">
    <w:name w:val="Footer Char"/>
    <w:basedOn w:val="DefaultParagraphFont"/>
    <w:link w:val="Footer"/>
    <w:uiPriority w:val="99"/>
    <w:rsid w:val="00DF6755"/>
  </w:style>
  <w:style w:type="paragraph" w:customStyle="1" w:styleId="m-2284216649571523718gmail-sbbody">
    <w:name w:val="m_-2284216649571523718gmail-sbbody"/>
    <w:basedOn w:val="Normal"/>
    <w:rsid w:val="00E013F0"/>
    <w:pPr>
      <w:widowControl/>
      <w:spacing w:before="100" w:beforeAutospacing="1" w:after="100" w:afterAutospacing="1"/>
      <w:jc w:val="left"/>
    </w:pPr>
    <w:rPr>
      <w:rFonts w:ascii="Times New Roman" w:eastAsia="ＭＳ 明朝"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629</Words>
  <Characters>3590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Anderson Passos</cp:lastModifiedBy>
  <cp:revision>4</cp:revision>
  <dcterms:created xsi:type="dcterms:W3CDTF">2019-04-12T06:23:00Z</dcterms:created>
  <dcterms:modified xsi:type="dcterms:W3CDTF">2020-05-13T04:21:00Z</dcterms:modified>
</cp:coreProperties>
</file>